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E5E698" w14:textId="7B68966A" w:rsidR="00E6140E" w:rsidRPr="006D0271" w:rsidRDefault="00C27D0F" w:rsidP="00C27D0F">
      <w:pPr>
        <w:rPr>
          <w:rFonts w:cs="Arial"/>
          <w:b/>
          <w:bCs/>
        </w:rPr>
      </w:pPr>
      <w:r>
        <w:rPr>
          <w:rFonts w:cs="Arial"/>
          <w:b/>
          <w:bCs/>
        </w:rPr>
        <w:t>PDE</w:t>
      </w:r>
      <w:r w:rsidR="002F2DD0">
        <w:rPr>
          <w:rFonts w:cs="Arial"/>
          <w:b/>
          <w:bCs/>
        </w:rPr>
        <w:t xml:space="preserve"> issues updated </w:t>
      </w:r>
      <w:r w:rsidR="001205FC">
        <w:rPr>
          <w:rFonts w:cs="Arial"/>
          <w:b/>
          <w:bCs/>
        </w:rPr>
        <w:t xml:space="preserve">guidance </w:t>
      </w:r>
      <w:r w:rsidR="002F2DD0">
        <w:rPr>
          <w:rFonts w:cs="Arial"/>
          <w:b/>
          <w:bCs/>
        </w:rPr>
        <w:t>for</w:t>
      </w:r>
      <w:r w:rsidR="006D0271" w:rsidRPr="006D0271">
        <w:rPr>
          <w:rFonts w:cs="Arial"/>
          <w:b/>
          <w:bCs/>
        </w:rPr>
        <w:t xml:space="preserve"> calculation</w:t>
      </w:r>
      <w:r w:rsidR="00A803BC" w:rsidRPr="006D0271">
        <w:rPr>
          <w:rFonts w:cs="Arial"/>
          <w:b/>
          <w:bCs/>
        </w:rPr>
        <w:t xml:space="preserve"> of CARES Act </w:t>
      </w:r>
      <w:r w:rsidR="006D0271" w:rsidRPr="006D0271">
        <w:rPr>
          <w:rFonts w:cs="Arial"/>
          <w:b/>
          <w:bCs/>
        </w:rPr>
        <w:t xml:space="preserve">funds to </w:t>
      </w:r>
      <w:r w:rsidR="006D0271">
        <w:rPr>
          <w:rFonts w:cs="Arial"/>
          <w:b/>
          <w:bCs/>
        </w:rPr>
        <w:t xml:space="preserve">private </w:t>
      </w:r>
      <w:r w:rsidR="006D0271" w:rsidRPr="006D0271">
        <w:rPr>
          <w:rFonts w:cs="Arial"/>
          <w:b/>
          <w:bCs/>
        </w:rPr>
        <w:t>schools</w:t>
      </w:r>
    </w:p>
    <w:p w14:paraId="4A73588A" w14:textId="4663B87F" w:rsidR="009972EE" w:rsidRDefault="00C27D0F" w:rsidP="009972EE">
      <w:pPr>
        <w:shd w:val="clear" w:color="auto" w:fill="FFFFFF"/>
        <w:spacing w:before="100" w:beforeAutospacing="1" w:after="150"/>
        <w:rPr>
          <w:rFonts w:eastAsia="Times New Roman" w:cs="Arial"/>
          <w:color w:val="000000"/>
        </w:rPr>
      </w:pPr>
      <w:r>
        <w:rPr>
          <w:rFonts w:cs="Arial"/>
        </w:rPr>
        <w:t>T</w:t>
      </w:r>
      <w:r w:rsidR="009F2810">
        <w:rPr>
          <w:rFonts w:cs="Arial"/>
        </w:rPr>
        <w:t xml:space="preserve">he </w:t>
      </w:r>
      <w:r>
        <w:rPr>
          <w:rFonts w:cs="Arial"/>
        </w:rPr>
        <w:t>Pennsylvania Department of Education</w:t>
      </w:r>
      <w:r w:rsidR="00E27284">
        <w:rPr>
          <w:rFonts w:cs="Arial"/>
        </w:rPr>
        <w:t xml:space="preserve"> (PDE)</w:t>
      </w:r>
      <w:r>
        <w:rPr>
          <w:rFonts w:cs="Arial"/>
        </w:rPr>
        <w:t xml:space="preserve"> </w:t>
      </w:r>
      <w:r w:rsidR="008216E3">
        <w:rPr>
          <w:rFonts w:cs="Arial"/>
        </w:rPr>
        <w:t xml:space="preserve">has </w:t>
      </w:r>
      <w:r>
        <w:rPr>
          <w:rFonts w:cs="Arial"/>
        </w:rPr>
        <w:t>updated its</w:t>
      </w:r>
      <w:r w:rsidR="00D31A5C">
        <w:rPr>
          <w:rFonts w:cs="Arial"/>
        </w:rPr>
        <w:t xml:space="preserve"> </w:t>
      </w:r>
      <w:r>
        <w:rPr>
          <w:rFonts w:cs="Arial"/>
        </w:rPr>
        <w:t xml:space="preserve">guidance on calculating and administering federal CARES Act funds for equitable services to private schools. The </w:t>
      </w:r>
      <w:r w:rsidR="00DE3854">
        <w:rPr>
          <w:rFonts w:cs="Arial"/>
        </w:rPr>
        <w:t xml:space="preserve">PDE </w:t>
      </w:r>
      <w:r>
        <w:rPr>
          <w:rFonts w:cs="Arial"/>
        </w:rPr>
        <w:t>guidance was updated to reflect t</w:t>
      </w:r>
      <w:r w:rsidR="001205FC">
        <w:rPr>
          <w:rFonts w:cs="Arial"/>
        </w:rPr>
        <w:t xml:space="preserve">he provisions of an </w:t>
      </w:r>
      <w:hyperlink r:id="rId6" w:history="1">
        <w:r w:rsidR="00701306" w:rsidRPr="00CA0CA9">
          <w:rPr>
            <w:rStyle w:val="Hyperlink"/>
            <w:rFonts w:cs="Arial"/>
            <w:shd w:val="clear" w:color="auto" w:fill="FFFFFF"/>
          </w:rPr>
          <w:t>Interim Final Rule</w:t>
        </w:r>
      </w:hyperlink>
      <w:r w:rsidR="00701306">
        <w:rPr>
          <w:rFonts w:cs="Arial"/>
        </w:rPr>
        <w:t xml:space="preserve"> </w:t>
      </w:r>
      <w:r w:rsidR="00C95ED8">
        <w:rPr>
          <w:rFonts w:cs="Arial"/>
        </w:rPr>
        <w:t>(IFR)</w:t>
      </w:r>
      <w:r w:rsidR="009F2810">
        <w:rPr>
          <w:rFonts w:cs="Arial"/>
        </w:rPr>
        <w:t xml:space="preserve"> </w:t>
      </w:r>
      <w:r w:rsidR="00DE3854">
        <w:rPr>
          <w:rFonts w:cs="Arial"/>
        </w:rPr>
        <w:t xml:space="preserve">recently </w:t>
      </w:r>
      <w:r w:rsidR="009F2810">
        <w:rPr>
          <w:rFonts w:cs="Arial"/>
        </w:rPr>
        <w:t xml:space="preserve">issued </w:t>
      </w:r>
      <w:r w:rsidR="001205FC">
        <w:rPr>
          <w:rFonts w:cs="Arial"/>
        </w:rPr>
        <w:t>by</w:t>
      </w:r>
      <w:r w:rsidR="00A11DC3">
        <w:rPr>
          <w:rFonts w:cs="Arial"/>
        </w:rPr>
        <w:t xml:space="preserve"> the U.S. Department of Education</w:t>
      </w:r>
      <w:r w:rsidR="00A803BC">
        <w:rPr>
          <w:rFonts w:cs="Arial"/>
        </w:rPr>
        <w:t xml:space="preserve"> (USDE)</w:t>
      </w:r>
      <w:r w:rsidR="001205FC">
        <w:rPr>
          <w:rFonts w:cs="Arial"/>
        </w:rPr>
        <w:t xml:space="preserve"> that </w:t>
      </w:r>
      <w:r w:rsidR="00A11DC3">
        <w:rPr>
          <w:rFonts w:cs="Arial"/>
        </w:rPr>
        <w:t>further outlin</w:t>
      </w:r>
      <w:r w:rsidR="001205FC">
        <w:rPr>
          <w:rFonts w:cs="Arial"/>
        </w:rPr>
        <w:t>ed</w:t>
      </w:r>
      <w:r w:rsidR="00A11DC3">
        <w:rPr>
          <w:rFonts w:cs="Arial"/>
        </w:rPr>
        <w:t xml:space="preserve"> expectations for school districts in distributing </w:t>
      </w:r>
      <w:r w:rsidR="009A58D8">
        <w:rPr>
          <w:rFonts w:cs="Arial"/>
        </w:rPr>
        <w:t>CARES</w:t>
      </w:r>
      <w:r w:rsidR="001205FC">
        <w:rPr>
          <w:rFonts w:cs="Arial"/>
        </w:rPr>
        <w:t xml:space="preserve"> </w:t>
      </w:r>
      <w:r w:rsidR="00A11DC3">
        <w:rPr>
          <w:rFonts w:cs="Arial"/>
        </w:rPr>
        <w:t>funds</w:t>
      </w:r>
      <w:r w:rsidR="00D31A5C">
        <w:rPr>
          <w:rFonts w:cs="Arial"/>
        </w:rPr>
        <w:t xml:space="preserve"> to private schools</w:t>
      </w:r>
      <w:r w:rsidR="001205FC">
        <w:rPr>
          <w:rFonts w:cs="Arial"/>
        </w:rPr>
        <w:t xml:space="preserve">. </w:t>
      </w:r>
      <w:r w:rsidR="00D31A5C">
        <w:rPr>
          <w:rFonts w:cs="Arial"/>
        </w:rPr>
        <w:t xml:space="preserve">The new </w:t>
      </w:r>
      <w:r w:rsidR="00701306">
        <w:rPr>
          <w:rFonts w:cs="Arial"/>
        </w:rPr>
        <w:t>IFR</w:t>
      </w:r>
      <w:r w:rsidR="00397149">
        <w:rPr>
          <w:rFonts w:cs="Arial"/>
        </w:rPr>
        <w:t xml:space="preserve"> revises the nonbinding, nonregulatory</w:t>
      </w:r>
      <w:r w:rsidR="00D31A5C">
        <w:rPr>
          <w:rFonts w:cs="Arial"/>
        </w:rPr>
        <w:t xml:space="preserve"> guidance issued </w:t>
      </w:r>
      <w:r w:rsidR="009972EE">
        <w:rPr>
          <w:rFonts w:cs="Arial"/>
        </w:rPr>
        <w:t xml:space="preserve">by USDE </w:t>
      </w:r>
      <w:r w:rsidR="00D31A5C">
        <w:rPr>
          <w:rFonts w:cs="Arial"/>
        </w:rPr>
        <w:t xml:space="preserve">in </w:t>
      </w:r>
      <w:r w:rsidR="00701306">
        <w:rPr>
          <w:rFonts w:cs="Arial"/>
        </w:rPr>
        <w:t xml:space="preserve">late </w:t>
      </w:r>
      <w:r w:rsidR="00D31A5C">
        <w:rPr>
          <w:rFonts w:cs="Arial"/>
        </w:rPr>
        <w:t>April.</w:t>
      </w:r>
      <w:r w:rsidR="00397149" w:rsidRPr="00397149">
        <w:rPr>
          <w:rFonts w:cs="Arial"/>
          <w:color w:val="030A13"/>
          <w:shd w:val="clear" w:color="auto" w:fill="FFFFFF"/>
        </w:rPr>
        <w:t xml:space="preserve"> </w:t>
      </w:r>
      <w:r w:rsidR="00397149">
        <w:rPr>
          <w:rFonts w:cs="Arial"/>
          <w:color w:val="030A13"/>
          <w:shd w:val="clear" w:color="auto" w:fill="FFFFFF"/>
        </w:rPr>
        <w:t>The IFR has t</w:t>
      </w:r>
      <w:r w:rsidR="00397149" w:rsidRPr="00E6566D">
        <w:rPr>
          <w:rFonts w:eastAsia="Times New Roman" w:cs="Arial"/>
          <w:color w:val="000000"/>
        </w:rPr>
        <w:t>he full force of law</w:t>
      </w:r>
      <w:r w:rsidR="00397149">
        <w:rPr>
          <w:rFonts w:eastAsia="Times New Roman" w:cs="Arial"/>
          <w:color w:val="000000"/>
        </w:rPr>
        <w:t xml:space="preserve"> and is effective immediately</w:t>
      </w:r>
      <w:r w:rsidR="00397149" w:rsidRPr="00E6566D">
        <w:rPr>
          <w:rFonts w:eastAsia="Times New Roman" w:cs="Arial"/>
          <w:color w:val="000000"/>
        </w:rPr>
        <w:t>, although there is still a process for the public to provide comment for 30 days. </w:t>
      </w:r>
    </w:p>
    <w:p w14:paraId="676E2997" w14:textId="54CA5C79" w:rsidR="009972EE" w:rsidRDefault="00C95ED8" w:rsidP="009972EE">
      <w:pPr>
        <w:rPr>
          <w:rFonts w:cs="Arial"/>
        </w:rPr>
      </w:pPr>
      <w:r w:rsidRPr="00701306">
        <w:rPr>
          <w:rFonts w:cs="Arial"/>
        </w:rPr>
        <w:t>PDE’s</w:t>
      </w:r>
      <w:r w:rsidR="009972EE">
        <w:rPr>
          <w:rFonts w:cs="Arial"/>
        </w:rPr>
        <w:t xml:space="preserve"> </w:t>
      </w:r>
      <w:r w:rsidRPr="00701306">
        <w:rPr>
          <w:rFonts w:cs="Arial"/>
        </w:rPr>
        <w:t xml:space="preserve">original guidance </w:t>
      </w:r>
      <w:r w:rsidR="00701306" w:rsidRPr="00701306">
        <w:rPr>
          <w:rFonts w:cs="Arial"/>
        </w:rPr>
        <w:t xml:space="preserve">published in May </w:t>
      </w:r>
      <w:r w:rsidRPr="00701306">
        <w:rPr>
          <w:rFonts w:cs="Arial"/>
        </w:rPr>
        <w:t>expressly disagree</w:t>
      </w:r>
      <w:r w:rsidR="00701306" w:rsidRPr="00701306">
        <w:rPr>
          <w:rFonts w:cs="Arial"/>
        </w:rPr>
        <w:t>d</w:t>
      </w:r>
      <w:r w:rsidRPr="00701306">
        <w:rPr>
          <w:rFonts w:cs="Arial"/>
        </w:rPr>
        <w:t xml:space="preserve"> with the USDE interpretation of how the CARES Act directs equitable services proportions </w:t>
      </w:r>
      <w:r w:rsidR="00701306" w:rsidRPr="00701306">
        <w:rPr>
          <w:rFonts w:cs="Arial"/>
        </w:rPr>
        <w:t xml:space="preserve">were </w:t>
      </w:r>
      <w:r w:rsidRPr="00701306">
        <w:rPr>
          <w:rFonts w:cs="Arial"/>
        </w:rPr>
        <w:t>to be calculated</w:t>
      </w:r>
      <w:r w:rsidR="009972EE">
        <w:rPr>
          <w:rFonts w:cs="Arial"/>
        </w:rPr>
        <w:t xml:space="preserve">, noting that the federal guidance advised that </w:t>
      </w:r>
      <w:r w:rsidR="009972EE" w:rsidRPr="00CA0CA9">
        <w:rPr>
          <w:rFonts w:cs="Arial"/>
          <w:color w:val="030A13"/>
          <w:shd w:val="clear" w:color="auto" w:fill="FFFFFF"/>
        </w:rPr>
        <w:t xml:space="preserve">funds must be reserved to provide equitable services to </w:t>
      </w:r>
      <w:r w:rsidR="009972EE" w:rsidRPr="001A04AC">
        <w:rPr>
          <w:rFonts w:cs="Arial"/>
          <w:i/>
          <w:iCs/>
          <w:color w:val="030A13"/>
          <w:shd w:val="clear" w:color="auto" w:fill="FFFFFF"/>
        </w:rPr>
        <w:t xml:space="preserve">all </w:t>
      </w:r>
      <w:r w:rsidR="009972EE" w:rsidRPr="00CA0CA9">
        <w:rPr>
          <w:rFonts w:cs="Arial"/>
          <w:color w:val="030A13"/>
          <w:shd w:val="clear" w:color="auto" w:fill="FFFFFF"/>
        </w:rPr>
        <w:t>private school</w:t>
      </w:r>
      <w:r w:rsidR="009972EE">
        <w:rPr>
          <w:rFonts w:cs="Arial"/>
          <w:color w:val="030A13"/>
          <w:shd w:val="clear" w:color="auto" w:fill="FFFFFF"/>
        </w:rPr>
        <w:t>s,</w:t>
      </w:r>
      <w:r w:rsidR="009972EE" w:rsidRPr="00CA0CA9">
        <w:rPr>
          <w:rFonts w:eastAsia="Times New Roman" w:cs="Arial"/>
        </w:rPr>
        <w:t xml:space="preserve"> regardless of income</w:t>
      </w:r>
      <w:r w:rsidR="009972EE">
        <w:rPr>
          <w:rFonts w:eastAsia="Times New Roman" w:cs="Arial"/>
        </w:rPr>
        <w:t xml:space="preserve">. </w:t>
      </w:r>
      <w:r w:rsidR="009972EE">
        <w:rPr>
          <w:rFonts w:cs="Arial"/>
        </w:rPr>
        <w:t>PDE suggested this is inconsistent with the CARES Act goal of ensuring that the emergency funds reach the most vulnerable students.</w:t>
      </w:r>
    </w:p>
    <w:p w14:paraId="05E55071" w14:textId="77777777" w:rsidR="006C46B1" w:rsidRPr="0012758F" w:rsidRDefault="006C46B1" w:rsidP="006C46B1">
      <w:pPr>
        <w:pStyle w:val="NoSpacing"/>
        <w:rPr>
          <w:b/>
          <w:bCs/>
          <w:sz w:val="16"/>
          <w:szCs w:val="16"/>
          <w:shd w:val="clear" w:color="auto" w:fill="FFFFFF"/>
        </w:rPr>
      </w:pPr>
    </w:p>
    <w:p w14:paraId="26B78894" w14:textId="7ADE3640" w:rsidR="006C46B1" w:rsidRPr="006C46B1" w:rsidRDefault="006C46B1" w:rsidP="006C46B1">
      <w:pPr>
        <w:pStyle w:val="NoSpacing"/>
        <w:rPr>
          <w:b/>
          <w:bCs/>
          <w:shd w:val="clear" w:color="auto" w:fill="FFFFFF"/>
        </w:rPr>
      </w:pPr>
      <w:r w:rsidRPr="006C46B1">
        <w:rPr>
          <w:b/>
          <w:bCs/>
          <w:shd w:val="clear" w:color="auto" w:fill="FFFFFF"/>
        </w:rPr>
        <w:t>PDE revised guidance</w:t>
      </w:r>
    </w:p>
    <w:p w14:paraId="452430FB" w14:textId="0239271B" w:rsidR="00DC2244" w:rsidRPr="00701306" w:rsidRDefault="009F2810" w:rsidP="006C46B1">
      <w:pPr>
        <w:pStyle w:val="NoSpacing"/>
        <w:rPr>
          <w:rFonts w:cs="Arial"/>
        </w:rPr>
      </w:pPr>
      <w:r w:rsidRPr="00701306">
        <w:rPr>
          <w:rFonts w:ascii="Helvetica" w:hAnsi="Helvetica" w:cs="Helvetica"/>
          <w:shd w:val="clear" w:color="auto" w:fill="FAFAFA"/>
        </w:rPr>
        <w:t>While PDE continues to evaluate the</w:t>
      </w:r>
      <w:r w:rsidR="00C95ED8" w:rsidRPr="00701306">
        <w:rPr>
          <w:rFonts w:ascii="Helvetica" w:hAnsi="Helvetica" w:cs="Helvetica"/>
          <w:shd w:val="clear" w:color="auto" w:fill="FAFAFA"/>
        </w:rPr>
        <w:t xml:space="preserve"> new </w:t>
      </w:r>
      <w:r w:rsidR="00701306" w:rsidRPr="00701306">
        <w:rPr>
          <w:rFonts w:ascii="Helvetica" w:hAnsi="Helvetica" w:cs="Helvetica"/>
          <w:shd w:val="clear" w:color="auto" w:fill="FAFAFA"/>
        </w:rPr>
        <w:t>IFR</w:t>
      </w:r>
      <w:r w:rsidR="00C95ED8" w:rsidRPr="00701306">
        <w:rPr>
          <w:rFonts w:ascii="Helvetica" w:hAnsi="Helvetica" w:cs="Helvetica"/>
          <w:shd w:val="clear" w:color="auto" w:fill="FAFAFA"/>
        </w:rPr>
        <w:t xml:space="preserve">, </w:t>
      </w:r>
      <w:r w:rsidRPr="00701306">
        <w:rPr>
          <w:rFonts w:ascii="Helvetica" w:hAnsi="Helvetica" w:cs="Helvetica"/>
          <w:shd w:val="clear" w:color="auto" w:fill="FAFAFA"/>
        </w:rPr>
        <w:t>it continues to believe that USDE's instructions are inconsistent with CARES Act requirements</w:t>
      </w:r>
      <w:r w:rsidR="00397149">
        <w:rPr>
          <w:rFonts w:ascii="Helvetica" w:hAnsi="Helvetica" w:cs="Helvetica"/>
          <w:shd w:val="clear" w:color="auto" w:fill="FAFAFA"/>
        </w:rPr>
        <w:t xml:space="preserve"> and remains opposed to the rule</w:t>
      </w:r>
      <w:r w:rsidR="00C95ED8" w:rsidRPr="00701306">
        <w:rPr>
          <w:rFonts w:ascii="Helvetica" w:hAnsi="Helvetica" w:cs="Helvetica"/>
          <w:shd w:val="clear" w:color="auto" w:fill="FAFAFA"/>
        </w:rPr>
        <w:t>.</w:t>
      </w:r>
      <w:r w:rsidR="009972EE">
        <w:rPr>
          <w:rFonts w:ascii="Helvetica" w:hAnsi="Helvetica" w:cs="Helvetica"/>
          <w:shd w:val="clear" w:color="auto" w:fill="FAFAFA"/>
        </w:rPr>
        <w:t xml:space="preserve"> However, in</w:t>
      </w:r>
      <w:r w:rsidR="00C95ED8" w:rsidRPr="00701306">
        <w:rPr>
          <w:rFonts w:cs="Arial"/>
        </w:rPr>
        <w:t xml:space="preserve"> issuing updated </w:t>
      </w:r>
      <w:r w:rsidR="009972EE">
        <w:rPr>
          <w:rFonts w:cs="Arial"/>
        </w:rPr>
        <w:t xml:space="preserve">state </w:t>
      </w:r>
      <w:r w:rsidR="00C95ED8" w:rsidRPr="00701306">
        <w:rPr>
          <w:rFonts w:cs="Arial"/>
        </w:rPr>
        <w:t xml:space="preserve">guidance, PDE acknowledges that the </w:t>
      </w:r>
      <w:r w:rsidR="008C3A78">
        <w:rPr>
          <w:rFonts w:cs="Arial"/>
        </w:rPr>
        <w:t>IFR</w:t>
      </w:r>
      <w:r w:rsidR="00C95ED8" w:rsidRPr="00701306">
        <w:rPr>
          <w:rFonts w:cs="Arial"/>
        </w:rPr>
        <w:t xml:space="preserve"> </w:t>
      </w:r>
      <w:r w:rsidR="00C95ED8" w:rsidRPr="00701306">
        <w:rPr>
          <w:rFonts w:ascii="Helvetica" w:hAnsi="Helvetica" w:cs="Helvetica"/>
          <w:shd w:val="clear" w:color="auto" w:fill="FAFAFA"/>
        </w:rPr>
        <w:t xml:space="preserve">carries the force and effect of law. </w:t>
      </w:r>
      <w:r w:rsidR="00397149">
        <w:rPr>
          <w:rFonts w:ascii="Helvetica" w:hAnsi="Helvetica" w:cs="Helvetica"/>
          <w:shd w:val="clear" w:color="auto" w:fill="FAFAFA"/>
        </w:rPr>
        <w:t xml:space="preserve">For this reason, </w:t>
      </w:r>
      <w:r w:rsidR="00C95ED8" w:rsidRPr="00701306">
        <w:rPr>
          <w:rFonts w:ascii="Helvetica" w:hAnsi="Helvetica" w:cs="Helvetica"/>
          <w:shd w:val="clear" w:color="auto" w:fill="FAFAFA"/>
        </w:rPr>
        <w:t xml:space="preserve">the department </w:t>
      </w:r>
      <w:r w:rsidRPr="00701306">
        <w:rPr>
          <w:rFonts w:ascii="Helvetica" w:hAnsi="Helvetica" w:cs="Helvetica"/>
          <w:shd w:val="clear" w:color="auto" w:fill="FAFAFA"/>
        </w:rPr>
        <w:t xml:space="preserve">is updating its guidance to </w:t>
      </w:r>
      <w:r w:rsidR="009972EE">
        <w:rPr>
          <w:rFonts w:ascii="Helvetica" w:hAnsi="Helvetica" w:cs="Helvetica"/>
          <w:shd w:val="clear" w:color="auto" w:fill="FAFAFA"/>
        </w:rPr>
        <w:t>align with the IFR</w:t>
      </w:r>
      <w:r w:rsidRPr="00701306">
        <w:rPr>
          <w:rFonts w:ascii="Helvetica" w:hAnsi="Helvetica" w:cs="Helvetica"/>
          <w:shd w:val="clear" w:color="auto" w:fill="FAFAFA"/>
        </w:rPr>
        <w:t xml:space="preserve"> in the event </w:t>
      </w:r>
      <w:r w:rsidR="009972EE">
        <w:rPr>
          <w:rFonts w:ascii="Helvetica" w:hAnsi="Helvetica" w:cs="Helvetica"/>
          <w:shd w:val="clear" w:color="auto" w:fill="FAFAFA"/>
        </w:rPr>
        <w:t xml:space="preserve">it </w:t>
      </w:r>
      <w:r w:rsidRPr="00701306">
        <w:rPr>
          <w:rFonts w:ascii="Helvetica" w:hAnsi="Helvetica" w:cs="Helvetica"/>
          <w:shd w:val="clear" w:color="auto" w:fill="FAFAFA"/>
        </w:rPr>
        <w:t xml:space="preserve">is finalized and survives legal challenges. </w:t>
      </w:r>
      <w:r w:rsidR="006C46B1">
        <w:rPr>
          <w:rFonts w:ascii="Helvetica" w:hAnsi="Helvetica" w:cs="Helvetica"/>
          <w:shd w:val="clear" w:color="auto" w:fill="FAFAFA"/>
        </w:rPr>
        <w:t xml:space="preserve">Following are updated provisions to </w:t>
      </w:r>
      <w:r w:rsidR="006C46B1" w:rsidRPr="0012758F">
        <w:rPr>
          <w:rFonts w:ascii="Helvetica" w:hAnsi="Helvetica" w:cs="Helvetica"/>
          <w:shd w:val="clear" w:color="auto" w:fill="FAFAFA"/>
        </w:rPr>
        <w:t>PDE’s guidance</w:t>
      </w:r>
      <w:r w:rsidR="006C46B1">
        <w:rPr>
          <w:rFonts w:ascii="Helvetica" w:hAnsi="Helvetica" w:cs="Helvetica"/>
          <w:shd w:val="clear" w:color="auto" w:fill="FAFAFA"/>
        </w:rPr>
        <w:t>.</w:t>
      </w:r>
      <w:r w:rsidR="002F2DD0">
        <w:rPr>
          <w:rFonts w:ascii="Helvetica" w:hAnsi="Helvetica" w:cs="Helvetica"/>
          <w:shd w:val="clear" w:color="auto" w:fill="FAFAFA"/>
        </w:rPr>
        <w:t xml:space="preserve">  </w:t>
      </w:r>
    </w:p>
    <w:p w14:paraId="3BE7DB28" w14:textId="77777777" w:rsidR="006C46B1" w:rsidRPr="0012758F" w:rsidRDefault="006C46B1" w:rsidP="008C3A78">
      <w:pPr>
        <w:pStyle w:val="NoSpacing"/>
        <w:rPr>
          <w:b/>
          <w:bCs/>
          <w:sz w:val="16"/>
          <w:szCs w:val="16"/>
        </w:rPr>
      </w:pPr>
    </w:p>
    <w:p w14:paraId="266B6E22" w14:textId="669C8ADE" w:rsidR="00CC2617" w:rsidRDefault="00CC2617" w:rsidP="00CC2617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CC2617">
        <w:rPr>
          <w:rFonts w:ascii="Arial" w:hAnsi="Arial" w:cs="Arial"/>
          <w:b/>
          <w:bCs/>
          <w:color w:val="030A13"/>
          <w:sz w:val="22"/>
          <w:szCs w:val="22"/>
        </w:rPr>
        <w:t>Calculati</w:t>
      </w:r>
      <w:r w:rsidR="006C46B1">
        <w:rPr>
          <w:rFonts w:ascii="Arial" w:hAnsi="Arial" w:cs="Arial"/>
          <w:b/>
          <w:bCs/>
          <w:color w:val="030A13"/>
          <w:sz w:val="22"/>
          <w:szCs w:val="22"/>
        </w:rPr>
        <w:t>ng funds</w:t>
      </w:r>
      <w:r w:rsidRPr="00CC2617">
        <w:rPr>
          <w:rFonts w:ascii="Arial" w:hAnsi="Arial" w:cs="Arial"/>
          <w:b/>
          <w:bCs/>
          <w:color w:val="030A13"/>
          <w:sz w:val="22"/>
          <w:szCs w:val="22"/>
        </w:rPr>
        <w:t>:</w:t>
      </w:r>
      <w:r>
        <w:rPr>
          <w:rFonts w:ascii="Arial" w:hAnsi="Arial" w:cs="Arial"/>
          <w:color w:val="030A13"/>
          <w:sz w:val="22"/>
          <w:szCs w:val="22"/>
        </w:rPr>
        <w:t xml:space="preserve"> </w:t>
      </w:r>
      <w:r w:rsidR="00406DAD">
        <w:rPr>
          <w:rFonts w:ascii="Arial" w:hAnsi="Arial" w:cs="Arial"/>
          <w:color w:val="030A13"/>
          <w:sz w:val="22"/>
          <w:szCs w:val="22"/>
        </w:rPr>
        <w:t>The revised guidance acknowledges the changes u</w:t>
      </w:r>
      <w:r w:rsidR="00BC18C3" w:rsidRPr="00E656BC">
        <w:rPr>
          <w:rFonts w:ascii="Arial" w:hAnsi="Arial" w:cs="Arial"/>
          <w:color w:val="030A13"/>
          <w:sz w:val="22"/>
          <w:szCs w:val="22"/>
        </w:rPr>
        <w:t xml:space="preserve">nder the </w:t>
      </w:r>
      <w:r w:rsidR="008C3A78" w:rsidRPr="00E656BC">
        <w:rPr>
          <w:rFonts w:ascii="Arial" w:hAnsi="Arial" w:cs="Arial"/>
          <w:color w:val="030A13"/>
          <w:sz w:val="22"/>
          <w:szCs w:val="22"/>
        </w:rPr>
        <w:t>IFR</w:t>
      </w:r>
      <w:r w:rsidR="00406DAD">
        <w:rPr>
          <w:rFonts w:ascii="Arial" w:hAnsi="Arial" w:cs="Arial"/>
          <w:color w:val="030A13"/>
          <w:sz w:val="22"/>
          <w:szCs w:val="22"/>
        </w:rPr>
        <w:t xml:space="preserve"> that </w:t>
      </w:r>
      <w:r w:rsidR="00406DAD" w:rsidRPr="00CC2617">
        <w:rPr>
          <w:rFonts w:ascii="Arial" w:hAnsi="Arial" w:cs="Arial"/>
          <w:color w:val="000000" w:themeColor="text1"/>
          <w:sz w:val="22"/>
          <w:szCs w:val="22"/>
        </w:rPr>
        <w:t>provide two options for calculating funds.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5D4F7E3B" w14:textId="026CDDEE" w:rsidR="00CC2617" w:rsidRPr="00E656BC" w:rsidRDefault="00CC2617" w:rsidP="00CC2617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030A13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Option 1 </w:t>
      </w:r>
      <w:r>
        <w:rPr>
          <w:rFonts w:ascii="Arial" w:hAnsi="Arial" w:cs="Arial"/>
          <w:color w:val="030A13"/>
          <w:sz w:val="22"/>
          <w:szCs w:val="22"/>
        </w:rPr>
        <w:t xml:space="preserve">allows </w:t>
      </w:r>
      <w:r w:rsidRPr="00E656BC">
        <w:rPr>
          <w:rFonts w:ascii="Arial" w:hAnsi="Arial" w:cs="Arial"/>
          <w:color w:val="030A13"/>
          <w:sz w:val="22"/>
          <w:szCs w:val="22"/>
        </w:rPr>
        <w:t>a district to distribute aid only to Title I schools</w:t>
      </w:r>
      <w:r>
        <w:rPr>
          <w:rFonts w:ascii="Arial" w:hAnsi="Arial" w:cs="Arial"/>
          <w:color w:val="030A13"/>
          <w:sz w:val="22"/>
          <w:szCs w:val="22"/>
        </w:rPr>
        <w:t xml:space="preserve"> serving low-income students. In this instance</w:t>
      </w:r>
      <w:r w:rsidRPr="00E656BC">
        <w:rPr>
          <w:rFonts w:ascii="Arial" w:hAnsi="Arial" w:cs="Arial"/>
          <w:color w:val="030A13"/>
          <w:sz w:val="22"/>
          <w:szCs w:val="22"/>
        </w:rPr>
        <w:t xml:space="preserve">, the district has two </w:t>
      </w:r>
      <w:r>
        <w:rPr>
          <w:rFonts w:ascii="Arial" w:hAnsi="Arial" w:cs="Arial"/>
          <w:color w:val="030A13"/>
          <w:sz w:val="22"/>
          <w:szCs w:val="22"/>
        </w:rPr>
        <w:t>methodologies that can be used</w:t>
      </w:r>
      <w:r w:rsidRPr="00E656BC">
        <w:rPr>
          <w:rFonts w:ascii="Arial" w:hAnsi="Arial" w:cs="Arial"/>
          <w:color w:val="030A13"/>
          <w:sz w:val="22"/>
          <w:szCs w:val="22"/>
        </w:rPr>
        <w:t>:</w:t>
      </w:r>
    </w:p>
    <w:p w14:paraId="4DAA76E6" w14:textId="77777777" w:rsidR="00CC2617" w:rsidRPr="00BC18C3" w:rsidRDefault="00CC2617" w:rsidP="00CC2617">
      <w:pPr>
        <w:pStyle w:val="NoSpacing"/>
        <w:numPr>
          <w:ilvl w:val="0"/>
          <w:numId w:val="2"/>
        </w:numPr>
        <w:rPr>
          <w:rFonts w:eastAsia="Times New Roman" w:cs="Arial"/>
          <w:color w:val="030A13"/>
        </w:rPr>
      </w:pPr>
      <w:r w:rsidRPr="00BC18C3">
        <w:rPr>
          <w:rFonts w:eastAsia="Times New Roman" w:cs="Arial"/>
          <w:color w:val="030A13"/>
        </w:rPr>
        <w:t xml:space="preserve">Calculate the funds for equitable services based on the total number of low-income students in Title I and </w:t>
      </w:r>
      <w:r>
        <w:rPr>
          <w:rFonts w:eastAsia="Times New Roman" w:cs="Arial"/>
          <w:color w:val="030A13"/>
        </w:rPr>
        <w:t xml:space="preserve">in </w:t>
      </w:r>
      <w:r w:rsidRPr="00BC18C3">
        <w:rPr>
          <w:rFonts w:eastAsia="Times New Roman" w:cs="Arial"/>
          <w:color w:val="030A13"/>
        </w:rPr>
        <w:t>participating private schools; or</w:t>
      </w:r>
    </w:p>
    <w:p w14:paraId="1FA02AC0" w14:textId="77777777" w:rsidR="00CC2617" w:rsidRPr="00E656BC" w:rsidRDefault="00CC2617" w:rsidP="00CC2617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eastAsia="Times New Roman" w:cs="Arial"/>
          <w:color w:val="030A13"/>
        </w:rPr>
      </w:pPr>
      <w:r w:rsidRPr="00E656BC">
        <w:rPr>
          <w:rFonts w:eastAsia="Times New Roman" w:cs="Arial"/>
          <w:color w:val="030A13"/>
        </w:rPr>
        <w:t>Calculate the funds using the district’s Title I, Part A share from the 2019-20 school year.</w:t>
      </w:r>
    </w:p>
    <w:p w14:paraId="5E94CF61" w14:textId="258AA331" w:rsidR="00CC2617" w:rsidRDefault="00CC2617" w:rsidP="00CC2617">
      <w:pPr>
        <w:shd w:val="clear" w:color="auto" w:fill="FFFFFF"/>
        <w:spacing w:after="150"/>
        <w:rPr>
          <w:rFonts w:eastAsia="Times New Roman" w:cs="Arial"/>
          <w:color w:val="030A13"/>
        </w:rPr>
      </w:pPr>
      <w:r w:rsidRPr="00BC18C3">
        <w:rPr>
          <w:rFonts w:eastAsia="Times New Roman" w:cs="Arial"/>
          <w:color w:val="030A13"/>
        </w:rPr>
        <w:t>If a</w:t>
      </w:r>
      <w:r>
        <w:rPr>
          <w:rFonts w:eastAsia="Times New Roman" w:cs="Arial"/>
          <w:color w:val="030A13"/>
        </w:rPr>
        <w:t xml:space="preserve"> district</w:t>
      </w:r>
      <w:r w:rsidRPr="00BC18C3">
        <w:rPr>
          <w:rFonts w:eastAsia="Times New Roman" w:cs="Arial"/>
          <w:color w:val="030A13"/>
        </w:rPr>
        <w:t xml:space="preserve"> uses one of the low-income student options, </w:t>
      </w:r>
      <w:r>
        <w:rPr>
          <w:rFonts w:eastAsia="Times New Roman" w:cs="Arial"/>
          <w:color w:val="030A13"/>
        </w:rPr>
        <w:t xml:space="preserve">it </w:t>
      </w:r>
      <w:r w:rsidRPr="00BC18C3">
        <w:rPr>
          <w:rFonts w:eastAsia="Times New Roman" w:cs="Arial"/>
          <w:color w:val="030A13"/>
        </w:rPr>
        <w:t>must not violate the Title I supplement-not-supplant requirement in the ESEA. That is,</w:t>
      </w:r>
      <w:r>
        <w:rPr>
          <w:rFonts w:eastAsia="Times New Roman" w:cs="Arial"/>
          <w:color w:val="030A13"/>
        </w:rPr>
        <w:t xml:space="preserve"> the district</w:t>
      </w:r>
      <w:r w:rsidRPr="00BC18C3">
        <w:rPr>
          <w:rFonts w:eastAsia="Times New Roman" w:cs="Arial"/>
          <w:color w:val="030A13"/>
        </w:rPr>
        <w:t xml:space="preserve"> cannot divert state or local funds from its Title I schools because they receive CARES Act funds.</w:t>
      </w:r>
    </w:p>
    <w:p w14:paraId="52A35D54" w14:textId="4360ED63" w:rsidR="00CC2617" w:rsidRPr="000B626B" w:rsidRDefault="00CC2617" w:rsidP="00CC2617">
      <w:pPr>
        <w:shd w:val="clear" w:color="auto" w:fill="FFFFFF"/>
        <w:spacing w:after="150"/>
        <w:rPr>
          <w:rFonts w:eastAsia="Times New Roman" w:cs="Arial"/>
          <w:color w:val="030A13"/>
        </w:rPr>
      </w:pPr>
      <w:r>
        <w:rPr>
          <w:rFonts w:eastAsia="Times New Roman" w:cs="Arial"/>
          <w:color w:val="030A13"/>
        </w:rPr>
        <w:t xml:space="preserve">Option 2 </w:t>
      </w:r>
      <w:r w:rsidR="00B56D87">
        <w:rPr>
          <w:rFonts w:eastAsia="Times New Roman" w:cs="Arial"/>
          <w:color w:val="030A13"/>
        </w:rPr>
        <w:t xml:space="preserve">follows the original USDE guidance and states that </w:t>
      </w:r>
      <w:r w:rsidR="00B56D87" w:rsidRPr="00CA0CA9">
        <w:rPr>
          <w:rFonts w:cs="Arial"/>
          <w:color w:val="030A13"/>
        </w:rPr>
        <w:t xml:space="preserve">if </w:t>
      </w:r>
      <w:r w:rsidR="00B56D87">
        <w:rPr>
          <w:rFonts w:cs="Arial"/>
          <w:color w:val="030A13"/>
        </w:rPr>
        <w:t>a school district</w:t>
      </w:r>
      <w:r w:rsidR="00B56D87" w:rsidRPr="00CA0CA9">
        <w:rPr>
          <w:rFonts w:cs="Arial"/>
          <w:color w:val="030A13"/>
        </w:rPr>
        <w:t xml:space="preserve"> chooses to use CARES Act funding for students in all its public schools, it still must calculate the funds for equitable services based on</w:t>
      </w:r>
      <w:r w:rsidR="00B56D87">
        <w:rPr>
          <w:rFonts w:cs="Arial"/>
          <w:color w:val="030A13"/>
        </w:rPr>
        <w:t xml:space="preserve"> all</w:t>
      </w:r>
      <w:r w:rsidR="00B56D87" w:rsidRPr="00CA0CA9">
        <w:rPr>
          <w:rFonts w:cs="Arial"/>
          <w:color w:val="030A13"/>
        </w:rPr>
        <w:t xml:space="preserve"> students enrolled in private schools in the district</w:t>
      </w:r>
      <w:r w:rsidR="00B56D87">
        <w:rPr>
          <w:rFonts w:cs="Arial"/>
          <w:color w:val="030A13"/>
        </w:rPr>
        <w:t>, regardless of a student’s poverty level.</w:t>
      </w:r>
    </w:p>
    <w:p w14:paraId="0A72C484" w14:textId="56ECAEF5" w:rsidR="00CC2617" w:rsidRDefault="00926914" w:rsidP="00CC2617">
      <w:pPr>
        <w:shd w:val="clear" w:color="auto" w:fill="FFFFFF"/>
        <w:spacing w:after="150"/>
        <w:rPr>
          <w:rFonts w:eastAsia="Times New Roman" w:cs="Arial"/>
          <w:color w:val="464646"/>
        </w:rPr>
      </w:pPr>
      <w:r>
        <w:rPr>
          <w:rFonts w:eastAsia="Times New Roman" w:cs="Arial"/>
          <w:b/>
          <w:bCs/>
          <w:color w:val="030A13"/>
        </w:rPr>
        <w:t>Holding</w:t>
      </w:r>
      <w:r w:rsidR="00B56D87" w:rsidRPr="00B56D87">
        <w:rPr>
          <w:rFonts w:eastAsia="Times New Roman" w:cs="Arial"/>
          <w:b/>
          <w:bCs/>
          <w:color w:val="030A13"/>
        </w:rPr>
        <w:t xml:space="preserve"> amounts in reserves: </w:t>
      </w:r>
      <w:r w:rsidR="006C46B1">
        <w:rPr>
          <w:rFonts w:eastAsia="Times New Roman" w:cs="Arial"/>
          <w:color w:val="030A13"/>
        </w:rPr>
        <w:t>School d</w:t>
      </w:r>
      <w:r w:rsidR="00B56D87" w:rsidRPr="00B9187B">
        <w:rPr>
          <w:rFonts w:eastAsia="Times New Roman" w:cs="Arial"/>
          <w:color w:val="464646"/>
        </w:rPr>
        <w:t>istricts that cannot implement or choose not to implement Option 1 should calculate the difference between: 1) equitable services based on Title I</w:t>
      </w:r>
      <w:r w:rsidR="00B56D87">
        <w:rPr>
          <w:rFonts w:eastAsia="Times New Roman" w:cs="Arial"/>
          <w:color w:val="464646"/>
        </w:rPr>
        <w:t xml:space="preserve">, Part </w:t>
      </w:r>
      <w:r w:rsidR="00B56D87" w:rsidRPr="00B9187B">
        <w:rPr>
          <w:rFonts w:eastAsia="Times New Roman" w:cs="Arial"/>
          <w:color w:val="464646"/>
        </w:rPr>
        <w:t xml:space="preserve">A; and 2) an amount associated with total enrollment of all participating </w:t>
      </w:r>
      <w:r w:rsidR="0012758F">
        <w:rPr>
          <w:rFonts w:eastAsia="Times New Roman" w:cs="Arial"/>
          <w:color w:val="464646"/>
        </w:rPr>
        <w:t>private</w:t>
      </w:r>
      <w:r w:rsidR="00B56D87" w:rsidRPr="00B9187B">
        <w:rPr>
          <w:rFonts w:eastAsia="Times New Roman" w:cs="Arial"/>
          <w:color w:val="464646"/>
        </w:rPr>
        <w:t xml:space="preserve"> schools in the district, compared to the total enrollment in both public and participating </w:t>
      </w:r>
      <w:r w:rsidR="0012758F">
        <w:rPr>
          <w:rFonts w:eastAsia="Times New Roman" w:cs="Arial"/>
          <w:color w:val="464646"/>
        </w:rPr>
        <w:t>private</w:t>
      </w:r>
      <w:r w:rsidR="00B56D87" w:rsidRPr="00B9187B">
        <w:rPr>
          <w:rFonts w:eastAsia="Times New Roman" w:cs="Arial"/>
          <w:color w:val="464646"/>
        </w:rPr>
        <w:t xml:space="preserve"> schools in the district, regardless of the student's poverty level, and hold this amount in reserve</w:t>
      </w:r>
      <w:r w:rsidR="00B56D87">
        <w:rPr>
          <w:rFonts w:eastAsia="Times New Roman" w:cs="Arial"/>
          <w:color w:val="464646"/>
        </w:rPr>
        <w:t>.</w:t>
      </w:r>
    </w:p>
    <w:p w14:paraId="51630C7F" w14:textId="7D7EFF99" w:rsidR="0012758F" w:rsidRDefault="006C46B1" w:rsidP="0012758F">
      <w:pPr>
        <w:shd w:val="clear" w:color="auto" w:fill="FFFFFF"/>
        <w:spacing w:after="150"/>
        <w:rPr>
          <w:rFonts w:eastAsia="Times New Roman" w:cs="Arial"/>
          <w:color w:val="464646"/>
        </w:rPr>
      </w:pPr>
      <w:r>
        <w:rPr>
          <w:rFonts w:eastAsia="Times New Roman" w:cs="Arial"/>
          <w:b/>
          <w:bCs/>
          <w:color w:val="464646"/>
        </w:rPr>
        <w:t>S</w:t>
      </w:r>
      <w:r w:rsidRPr="00B9187B">
        <w:rPr>
          <w:rFonts w:eastAsia="Times New Roman" w:cs="Arial"/>
          <w:b/>
          <w:bCs/>
          <w:color w:val="464646"/>
        </w:rPr>
        <w:t xml:space="preserve">teps </w:t>
      </w:r>
      <w:r w:rsidR="0012758F">
        <w:rPr>
          <w:rFonts w:eastAsia="Times New Roman" w:cs="Arial"/>
          <w:b/>
          <w:bCs/>
          <w:color w:val="464646"/>
        </w:rPr>
        <w:t>to take</w:t>
      </w:r>
      <w:r w:rsidRPr="00B9187B">
        <w:rPr>
          <w:rFonts w:eastAsia="Times New Roman" w:cs="Arial"/>
          <w:b/>
          <w:bCs/>
          <w:color w:val="464646"/>
        </w:rPr>
        <w:t xml:space="preserve"> if a </w:t>
      </w:r>
      <w:r w:rsidR="0012758F">
        <w:rPr>
          <w:rFonts w:eastAsia="Times New Roman" w:cs="Arial"/>
          <w:b/>
          <w:bCs/>
          <w:color w:val="464646"/>
        </w:rPr>
        <w:t>private</w:t>
      </w:r>
      <w:r w:rsidRPr="00B9187B">
        <w:rPr>
          <w:rFonts w:eastAsia="Times New Roman" w:cs="Arial"/>
          <w:b/>
          <w:bCs/>
          <w:color w:val="464646"/>
        </w:rPr>
        <w:t xml:space="preserve"> school refuses to sign the</w:t>
      </w:r>
      <w:r>
        <w:rPr>
          <w:rFonts w:eastAsia="Times New Roman" w:cs="Arial"/>
          <w:b/>
          <w:bCs/>
          <w:color w:val="464646"/>
        </w:rPr>
        <w:t xml:space="preserve"> equitable services affirmation form:</w:t>
      </w:r>
      <w:r w:rsidRPr="006C46B1">
        <w:rPr>
          <w:rFonts w:eastAsia="Times New Roman" w:cs="Arial"/>
          <w:color w:val="464646"/>
        </w:rPr>
        <w:t xml:space="preserve"> </w:t>
      </w:r>
      <w:r w:rsidRPr="00B9187B">
        <w:rPr>
          <w:rFonts w:eastAsia="Times New Roman" w:cs="Arial"/>
          <w:color w:val="464646"/>
        </w:rPr>
        <w:t xml:space="preserve">School districts must make timely and meaningful attempts at consultation and document such efforts, including the provision of the affirmation form. If an eligible </w:t>
      </w:r>
      <w:r w:rsidR="0012758F">
        <w:rPr>
          <w:rFonts w:eastAsia="Times New Roman" w:cs="Arial"/>
          <w:color w:val="464646"/>
        </w:rPr>
        <w:t>private</w:t>
      </w:r>
      <w:r w:rsidRPr="00B9187B">
        <w:rPr>
          <w:rFonts w:eastAsia="Times New Roman" w:cs="Arial"/>
          <w:color w:val="464646"/>
        </w:rPr>
        <w:t xml:space="preserve"> school will not sign the affirmation, the district may complete the ESSER subgrant application after compiling records that demonstrate that consultation has, or attempts at consultation have, occurred</w:t>
      </w:r>
      <w:r>
        <w:rPr>
          <w:rFonts w:eastAsia="Times New Roman" w:cs="Arial"/>
          <w:color w:val="464646"/>
        </w:rPr>
        <w:t>.</w:t>
      </w:r>
    </w:p>
    <w:p w14:paraId="728BF086" w14:textId="6D31BFB3" w:rsidR="000374D8" w:rsidRDefault="0012758F" w:rsidP="0012758F">
      <w:pPr>
        <w:shd w:val="clear" w:color="auto" w:fill="FFFFFF"/>
        <w:spacing w:after="150"/>
      </w:pPr>
      <w:r>
        <w:t xml:space="preserve">Read PDE’s full </w:t>
      </w:r>
      <w:hyperlink r:id="rId7" w:history="1">
        <w:r w:rsidRPr="004A6FBA">
          <w:rPr>
            <w:rStyle w:val="Hyperlink"/>
          </w:rPr>
          <w:t>Guidance on Calculating and Administering Equitable Shares Reservations</w:t>
        </w:r>
      </w:hyperlink>
      <w:r>
        <w:t>.  PSBA will continue to report on this issue as</w:t>
      </w:r>
      <w:r w:rsidR="00261D5D">
        <w:t xml:space="preserve"> changes may occur regarding the calculation of CARES Act funds</w:t>
      </w:r>
      <w:r>
        <w:t>.</w:t>
      </w:r>
    </w:p>
    <w:sectPr w:rsidR="000374D8" w:rsidSect="00261D5D"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514E1F"/>
    <w:multiLevelType w:val="hybridMultilevel"/>
    <w:tmpl w:val="B3322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3D341B"/>
    <w:multiLevelType w:val="multilevel"/>
    <w:tmpl w:val="35B6D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B13697A"/>
    <w:multiLevelType w:val="multilevel"/>
    <w:tmpl w:val="5D0CF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B387439"/>
    <w:multiLevelType w:val="hybridMultilevel"/>
    <w:tmpl w:val="E3A61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8C3"/>
    <w:rsid w:val="00025E00"/>
    <w:rsid w:val="000374D8"/>
    <w:rsid w:val="000431A2"/>
    <w:rsid w:val="00054236"/>
    <w:rsid w:val="000B626B"/>
    <w:rsid w:val="000D1F67"/>
    <w:rsid w:val="000E674F"/>
    <w:rsid w:val="001107C3"/>
    <w:rsid w:val="001205FC"/>
    <w:rsid w:val="0012758F"/>
    <w:rsid w:val="0016712B"/>
    <w:rsid w:val="001A04AC"/>
    <w:rsid w:val="001C1EBF"/>
    <w:rsid w:val="002156F3"/>
    <w:rsid w:val="00261D5D"/>
    <w:rsid w:val="00281C9A"/>
    <w:rsid w:val="002F2DD0"/>
    <w:rsid w:val="00397149"/>
    <w:rsid w:val="004036B1"/>
    <w:rsid w:val="00406DAD"/>
    <w:rsid w:val="004A6FBA"/>
    <w:rsid w:val="004B0B0D"/>
    <w:rsid w:val="004B75F6"/>
    <w:rsid w:val="00526746"/>
    <w:rsid w:val="0059023C"/>
    <w:rsid w:val="00592BCD"/>
    <w:rsid w:val="00595601"/>
    <w:rsid w:val="006C46B1"/>
    <w:rsid w:val="006D0271"/>
    <w:rsid w:val="006F283C"/>
    <w:rsid w:val="00701306"/>
    <w:rsid w:val="00750A40"/>
    <w:rsid w:val="007A00B6"/>
    <w:rsid w:val="00804F1C"/>
    <w:rsid w:val="008216E3"/>
    <w:rsid w:val="008C3A78"/>
    <w:rsid w:val="00926914"/>
    <w:rsid w:val="00946E06"/>
    <w:rsid w:val="009972EE"/>
    <w:rsid w:val="009A58D8"/>
    <w:rsid w:val="009C0552"/>
    <w:rsid w:val="009F2810"/>
    <w:rsid w:val="00A02B61"/>
    <w:rsid w:val="00A11DC3"/>
    <w:rsid w:val="00A2135D"/>
    <w:rsid w:val="00A54114"/>
    <w:rsid w:val="00A803BC"/>
    <w:rsid w:val="00A915FA"/>
    <w:rsid w:val="00B41EBC"/>
    <w:rsid w:val="00B56D87"/>
    <w:rsid w:val="00B9187B"/>
    <w:rsid w:val="00BC18C3"/>
    <w:rsid w:val="00C13918"/>
    <w:rsid w:val="00C27D0F"/>
    <w:rsid w:val="00C41622"/>
    <w:rsid w:val="00C95ED8"/>
    <w:rsid w:val="00CA0CA9"/>
    <w:rsid w:val="00CA3F34"/>
    <w:rsid w:val="00CC2617"/>
    <w:rsid w:val="00D039AB"/>
    <w:rsid w:val="00D31A5C"/>
    <w:rsid w:val="00D44319"/>
    <w:rsid w:val="00D82E78"/>
    <w:rsid w:val="00D91653"/>
    <w:rsid w:val="00DC2244"/>
    <w:rsid w:val="00DE3854"/>
    <w:rsid w:val="00E27284"/>
    <w:rsid w:val="00E35853"/>
    <w:rsid w:val="00E6140E"/>
    <w:rsid w:val="00E6566D"/>
    <w:rsid w:val="00E656BC"/>
    <w:rsid w:val="00E7135C"/>
    <w:rsid w:val="00EA4B1F"/>
    <w:rsid w:val="00FC1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0B8898"/>
  <w15:chartTrackingRefBased/>
  <w15:docId w15:val="{F312CFF9-59F3-4FA1-9CBE-87E2CE8AE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0552"/>
    <w:pPr>
      <w:spacing w:after="0" w:line="240" w:lineRule="auto"/>
    </w:pPr>
    <w:rPr>
      <w:rFonts w:ascii="Arial" w:hAnsi="Arial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C18C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C18C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18C3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0D1F67"/>
    <w:rPr>
      <w:i/>
      <w:iCs/>
    </w:rPr>
  </w:style>
  <w:style w:type="character" w:styleId="Strong">
    <w:name w:val="Strong"/>
    <w:basedOn w:val="DefaultParagraphFont"/>
    <w:uiPriority w:val="22"/>
    <w:qFormat/>
    <w:rsid w:val="00E6566D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1A04AC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1C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C9A"/>
    <w:rPr>
      <w:rFonts w:ascii="Segoe UI" w:hAnsi="Segoe UI" w:cs="Segoe UI"/>
      <w:sz w:val="18"/>
      <w:szCs w:val="18"/>
    </w:rPr>
  </w:style>
  <w:style w:type="character" w:customStyle="1" w:styleId="show-for-sr">
    <w:name w:val="show-for-sr"/>
    <w:basedOn w:val="DefaultParagraphFont"/>
    <w:rsid w:val="009F2810"/>
  </w:style>
  <w:style w:type="paragraph" w:styleId="NoSpacing">
    <w:name w:val="No Spacing"/>
    <w:uiPriority w:val="1"/>
    <w:qFormat/>
    <w:rsid w:val="008C3A78"/>
    <w:pPr>
      <w:spacing w:after="0" w:line="240" w:lineRule="auto"/>
    </w:pPr>
    <w:rPr>
      <w:rFonts w:ascii="Arial" w:hAnsi="Arial" w:cs="Calibri"/>
    </w:rPr>
  </w:style>
  <w:style w:type="paragraph" w:styleId="ListParagraph">
    <w:name w:val="List Paragraph"/>
    <w:basedOn w:val="Normal"/>
    <w:uiPriority w:val="34"/>
    <w:qFormat/>
    <w:rsid w:val="00E656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423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3409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2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9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education.pa.gov/Schools/safeschools/emergencyplanning/COVID-19/CARESAct/Pages/Equitable-Services-Reservation-Guidance.asp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oese.ed.gov/files/2020/06/Equitable-Services-Final-Interim-Rule.pdf?utm_content=&amp;utm_medium=email&amp;utm_name=&amp;utm_source=govdelivery&amp;utm_term=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FF6AAF-BE34-4060-A5FB-AD1EA9734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Eckerd</dc:creator>
  <cp:keywords/>
  <dc:description/>
  <cp:lastModifiedBy>Cindy Eckerd</cp:lastModifiedBy>
  <cp:revision>7</cp:revision>
  <dcterms:created xsi:type="dcterms:W3CDTF">2020-07-08T16:15:00Z</dcterms:created>
  <dcterms:modified xsi:type="dcterms:W3CDTF">2020-07-09T13:25:00Z</dcterms:modified>
</cp:coreProperties>
</file>