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49E0" w14:textId="13A5FD61" w:rsidR="008F3AA4" w:rsidRPr="007E76AA" w:rsidRDefault="007E76AA" w:rsidP="00337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recommendations of the state</w:t>
      </w:r>
      <w:r w:rsidRPr="007E76AA">
        <w:rPr>
          <w:rFonts w:ascii="Arial" w:hAnsi="Arial" w:cs="Arial"/>
        </w:rPr>
        <w:t xml:space="preserve"> </w:t>
      </w:r>
      <w:r w:rsidRPr="007E76AA">
        <w:rPr>
          <w:rFonts w:ascii="Arial" w:hAnsi="Arial" w:cs="Arial"/>
          <w:b/>
        </w:rPr>
        <w:t>Public School Building Construction and Reconstruction Advisory Committee</w:t>
      </w:r>
    </w:p>
    <w:p w14:paraId="47188A19" w14:textId="1376B8C0" w:rsidR="007E76AA" w:rsidRDefault="007E76AA" w:rsidP="003372D2">
      <w:pPr>
        <w:rPr>
          <w:rFonts w:ascii="Arial" w:hAnsi="Arial" w:cs="Arial"/>
          <w:b/>
        </w:rPr>
      </w:pPr>
    </w:p>
    <w:p w14:paraId="4C9A6528" w14:textId="77777777" w:rsidR="007E76AA" w:rsidRDefault="007E76AA" w:rsidP="003372D2">
      <w:pPr>
        <w:rPr>
          <w:rFonts w:ascii="Arial" w:hAnsi="Arial" w:cs="Arial"/>
          <w:b/>
        </w:rPr>
      </w:pPr>
    </w:p>
    <w:p w14:paraId="2EDB0C81" w14:textId="564189AC" w:rsidR="007F2A15" w:rsidRPr="00C97AF1" w:rsidRDefault="007E76AA" w:rsidP="003372D2">
      <w:pPr>
        <w:rPr>
          <w:rFonts w:ascii="Arial" w:hAnsi="Arial" w:cs="Arial"/>
        </w:rPr>
      </w:pPr>
      <w:r>
        <w:rPr>
          <w:rFonts w:ascii="Arial" w:hAnsi="Arial" w:cs="Arial"/>
        </w:rPr>
        <w:t>On May 23, 2018, t</w:t>
      </w:r>
      <w:r w:rsidR="003815A6" w:rsidRPr="00C97AF1">
        <w:rPr>
          <w:rFonts w:ascii="Arial" w:hAnsi="Arial" w:cs="Arial"/>
        </w:rPr>
        <w:t>h</w:t>
      </w:r>
      <w:r w:rsidR="00C97AF1">
        <w:rPr>
          <w:rFonts w:ascii="Arial" w:hAnsi="Arial" w:cs="Arial"/>
        </w:rPr>
        <w:t>e</w:t>
      </w:r>
      <w:r w:rsidR="003815A6" w:rsidRPr="00C97AF1">
        <w:rPr>
          <w:rFonts w:ascii="Arial" w:hAnsi="Arial" w:cs="Arial"/>
        </w:rPr>
        <w:t xml:space="preserve"> state</w:t>
      </w:r>
      <w:r w:rsidR="003372D2" w:rsidRPr="00C97AF1">
        <w:rPr>
          <w:rFonts w:ascii="Arial" w:hAnsi="Arial" w:cs="Arial"/>
        </w:rPr>
        <w:t xml:space="preserve"> </w:t>
      </w:r>
      <w:bookmarkStart w:id="0" w:name="_Hlk514828377"/>
      <w:r w:rsidR="00DB4813" w:rsidRPr="00C97AF1">
        <w:rPr>
          <w:rFonts w:ascii="Arial" w:hAnsi="Arial" w:cs="Arial"/>
        </w:rPr>
        <w:t xml:space="preserve">Public School Building Construction and Reconstruction Advisory Committee </w:t>
      </w:r>
      <w:r w:rsidR="003815A6" w:rsidRPr="00C97AF1">
        <w:rPr>
          <w:rFonts w:ascii="Arial" w:hAnsi="Arial" w:cs="Arial"/>
        </w:rPr>
        <w:t>i</w:t>
      </w:r>
      <w:bookmarkEnd w:id="0"/>
      <w:r w:rsidR="003815A6" w:rsidRPr="00C97AF1">
        <w:rPr>
          <w:rFonts w:ascii="Arial" w:hAnsi="Arial" w:cs="Arial"/>
        </w:rPr>
        <w:t xml:space="preserve">ssued its </w:t>
      </w:r>
      <w:r w:rsidR="006F2073" w:rsidRPr="00C97AF1">
        <w:rPr>
          <w:rFonts w:ascii="Arial" w:hAnsi="Arial" w:cs="Arial"/>
        </w:rPr>
        <w:t xml:space="preserve">long-awaited </w:t>
      </w:r>
      <w:r w:rsidR="003372D2" w:rsidRPr="00C97AF1">
        <w:rPr>
          <w:rFonts w:ascii="Arial" w:hAnsi="Arial" w:cs="Arial"/>
        </w:rPr>
        <w:t>final report and recommendations</w:t>
      </w:r>
      <w:r>
        <w:rPr>
          <w:rFonts w:ascii="Arial" w:hAnsi="Arial" w:cs="Arial"/>
        </w:rPr>
        <w:t>.</w:t>
      </w:r>
      <w:bookmarkStart w:id="1" w:name="_GoBack"/>
      <w:bookmarkEnd w:id="1"/>
      <w:r w:rsidR="00DE0329" w:rsidRPr="00C97AF1">
        <w:rPr>
          <w:rFonts w:ascii="Arial" w:hAnsi="Arial" w:cs="Arial"/>
        </w:rPr>
        <w:t xml:space="preserve"> </w:t>
      </w:r>
      <w:r w:rsidR="007F2A15" w:rsidRPr="00C97AF1">
        <w:rPr>
          <w:rFonts w:ascii="Arial" w:hAnsi="Arial" w:cs="Arial"/>
        </w:rPr>
        <w:t>T</w:t>
      </w:r>
      <w:r w:rsidR="006F2073" w:rsidRPr="00C97AF1">
        <w:rPr>
          <w:rFonts w:ascii="Arial" w:hAnsi="Arial" w:cs="Arial"/>
        </w:rPr>
        <w:t>he committee</w:t>
      </w:r>
      <w:r w:rsidR="00226341" w:rsidRPr="00C97AF1">
        <w:rPr>
          <w:rFonts w:ascii="Arial" w:hAnsi="Arial" w:cs="Arial"/>
        </w:rPr>
        <w:t xml:space="preserve"> </w:t>
      </w:r>
      <w:r w:rsidR="006F2073" w:rsidRPr="00C97AF1">
        <w:rPr>
          <w:rFonts w:ascii="Arial" w:hAnsi="Arial" w:cs="Arial"/>
        </w:rPr>
        <w:t xml:space="preserve">established under </w:t>
      </w:r>
      <w:r w:rsidR="006D6F16" w:rsidRPr="00C97AF1">
        <w:rPr>
          <w:rFonts w:ascii="Arial" w:hAnsi="Arial" w:cs="Arial"/>
          <w:bCs/>
        </w:rPr>
        <w:t>Act 25 of 2016</w:t>
      </w:r>
      <w:r w:rsidR="006D6F16" w:rsidRPr="00C97AF1">
        <w:rPr>
          <w:rFonts w:ascii="Arial" w:hAnsi="Arial" w:cs="Arial"/>
          <w:b/>
          <w:bCs/>
        </w:rPr>
        <w:t xml:space="preserve"> </w:t>
      </w:r>
      <w:r w:rsidR="006F2073" w:rsidRPr="00C97AF1">
        <w:rPr>
          <w:rFonts w:ascii="Arial" w:hAnsi="Arial" w:cs="Arial"/>
        </w:rPr>
        <w:t>was created</w:t>
      </w:r>
      <w:r w:rsidR="006D6F16" w:rsidRPr="00C97AF1">
        <w:rPr>
          <w:rFonts w:ascii="Arial" w:hAnsi="Arial" w:cs="Arial"/>
        </w:rPr>
        <w:t xml:space="preserve"> to review and recommend</w:t>
      </w:r>
      <w:r w:rsidR="00C956BD" w:rsidRPr="00C97AF1">
        <w:rPr>
          <w:rFonts w:ascii="Arial" w:hAnsi="Arial" w:cs="Arial"/>
        </w:rPr>
        <w:t xml:space="preserve"> to the General Assembly</w:t>
      </w:r>
      <w:r w:rsidR="006D6F16" w:rsidRPr="00C97AF1">
        <w:rPr>
          <w:rFonts w:ascii="Arial" w:hAnsi="Arial" w:cs="Arial"/>
        </w:rPr>
        <w:t xml:space="preserve"> changes to the </w:t>
      </w:r>
      <w:proofErr w:type="spellStart"/>
      <w:r w:rsidR="006D6F16" w:rsidRPr="00C97AF1">
        <w:rPr>
          <w:rFonts w:ascii="Arial" w:hAnsi="Arial" w:cs="Arial"/>
        </w:rPr>
        <w:t>PlanCon</w:t>
      </w:r>
      <w:proofErr w:type="spellEnd"/>
      <w:r w:rsidR="006D6F16" w:rsidRPr="00C97AF1">
        <w:rPr>
          <w:rFonts w:ascii="Arial" w:hAnsi="Arial" w:cs="Arial"/>
        </w:rPr>
        <w:t xml:space="preserve"> process</w:t>
      </w:r>
      <w:r w:rsidR="006F2073" w:rsidRPr="00C97AF1">
        <w:rPr>
          <w:rFonts w:ascii="Arial" w:hAnsi="Arial" w:cs="Arial"/>
        </w:rPr>
        <w:t>.</w:t>
      </w:r>
      <w:r w:rsidR="00226341" w:rsidRPr="00C97AF1">
        <w:rPr>
          <w:rFonts w:ascii="Arial" w:hAnsi="Arial" w:cs="Arial"/>
        </w:rPr>
        <w:t xml:space="preserve"> </w:t>
      </w:r>
      <w:r w:rsidR="007F2A15" w:rsidRPr="00C97AF1">
        <w:rPr>
          <w:rFonts w:ascii="Arial" w:hAnsi="Arial" w:cs="Arial"/>
        </w:rPr>
        <w:t>PSBA had a seat at the table and</w:t>
      </w:r>
      <w:r w:rsidR="00C97AF1" w:rsidRPr="00C97AF1">
        <w:rPr>
          <w:rFonts w:ascii="Arial" w:hAnsi="Arial" w:cs="Arial"/>
        </w:rPr>
        <w:t xml:space="preserve"> provided input in the creation of the report.</w:t>
      </w:r>
    </w:p>
    <w:p w14:paraId="31D2B515" w14:textId="77777777" w:rsidR="007F2A15" w:rsidRPr="00C97AF1" w:rsidRDefault="007F2A15" w:rsidP="003372D2">
      <w:pPr>
        <w:rPr>
          <w:rFonts w:ascii="Arial" w:hAnsi="Arial" w:cs="Arial"/>
        </w:rPr>
      </w:pPr>
    </w:p>
    <w:p w14:paraId="6DDC7E3D" w14:textId="247B860F" w:rsidR="00A70F4B" w:rsidRPr="00C97AF1" w:rsidRDefault="00A70F4B" w:rsidP="003372D2">
      <w:pPr>
        <w:rPr>
          <w:rFonts w:ascii="Arial" w:hAnsi="Arial" w:cs="Arial"/>
        </w:rPr>
      </w:pPr>
      <w:r w:rsidRPr="00C97AF1">
        <w:rPr>
          <w:rFonts w:ascii="Arial" w:hAnsi="Arial" w:cs="Arial"/>
        </w:rPr>
        <w:t>Highlights of the recommendations include:</w:t>
      </w:r>
    </w:p>
    <w:p w14:paraId="3EE3DD40" w14:textId="77777777" w:rsidR="006F2073" w:rsidRPr="00C97AF1" w:rsidRDefault="006F2073" w:rsidP="003372D2">
      <w:pPr>
        <w:rPr>
          <w:rFonts w:ascii="Arial" w:hAnsi="Arial" w:cs="Arial"/>
        </w:rPr>
      </w:pPr>
    </w:p>
    <w:p w14:paraId="46ABBA17" w14:textId="326AB2AA" w:rsidR="001931F4" w:rsidRPr="00C97AF1" w:rsidRDefault="001931F4" w:rsidP="001931F4">
      <w:pPr>
        <w:spacing w:after="160" w:line="252" w:lineRule="auto"/>
        <w:contextualSpacing/>
        <w:rPr>
          <w:rFonts w:ascii="Arial" w:eastAsia="Times New Roman" w:hAnsi="Arial" w:cs="Arial"/>
        </w:rPr>
      </w:pPr>
      <w:r w:rsidRPr="00C97AF1">
        <w:rPr>
          <w:rFonts w:ascii="Arial" w:hAnsi="Arial" w:cs="Arial"/>
          <w:b/>
        </w:rPr>
        <w:t xml:space="preserve">Administrative process: </w:t>
      </w:r>
      <w:r w:rsidRPr="00C97AF1">
        <w:rPr>
          <w:rFonts w:ascii="Arial" w:hAnsi="Arial" w:cs="Arial"/>
        </w:rPr>
        <w:t>The a</w:t>
      </w:r>
      <w:r w:rsidRPr="00C97AF1">
        <w:rPr>
          <w:rFonts w:ascii="Arial" w:eastAsia="Times New Roman" w:hAnsi="Arial" w:cs="Arial"/>
        </w:rPr>
        <w:t xml:space="preserve">dministrative process </w:t>
      </w:r>
      <w:r w:rsidR="00C956BD" w:rsidRPr="00C97AF1">
        <w:rPr>
          <w:rFonts w:ascii="Arial" w:eastAsia="Times New Roman" w:hAnsi="Arial" w:cs="Arial"/>
        </w:rPr>
        <w:t>is</w:t>
      </w:r>
      <w:r w:rsidRPr="00C97AF1">
        <w:rPr>
          <w:rFonts w:ascii="Arial" w:eastAsia="Times New Roman" w:hAnsi="Arial" w:cs="Arial"/>
        </w:rPr>
        <w:t xml:space="preserve"> reduced to four steps: 1) project justification; 2) construction documentation; 3) project bids; and 4) project completion. All documents </w:t>
      </w:r>
      <w:r w:rsidR="009E76DE" w:rsidRPr="00C97AF1">
        <w:rPr>
          <w:rFonts w:ascii="Arial" w:eastAsia="Times New Roman" w:hAnsi="Arial" w:cs="Arial"/>
        </w:rPr>
        <w:t xml:space="preserve">and data collection </w:t>
      </w:r>
      <w:r w:rsidR="00C956BD" w:rsidRPr="00C97AF1">
        <w:rPr>
          <w:rFonts w:ascii="Arial" w:eastAsia="Times New Roman" w:hAnsi="Arial" w:cs="Arial"/>
        </w:rPr>
        <w:t>would</w:t>
      </w:r>
      <w:r w:rsidRPr="00C97AF1">
        <w:rPr>
          <w:rFonts w:ascii="Arial" w:eastAsia="Times New Roman" w:hAnsi="Arial" w:cs="Arial"/>
        </w:rPr>
        <w:t xml:space="preserve"> be </w:t>
      </w:r>
      <w:r w:rsidR="00C956BD" w:rsidRPr="00C97AF1">
        <w:rPr>
          <w:rFonts w:ascii="Arial" w:eastAsia="Times New Roman" w:hAnsi="Arial" w:cs="Arial"/>
        </w:rPr>
        <w:t xml:space="preserve">submitted </w:t>
      </w:r>
      <w:r w:rsidRPr="00C97AF1">
        <w:rPr>
          <w:rFonts w:ascii="Arial" w:eastAsia="Times New Roman" w:hAnsi="Arial" w:cs="Arial"/>
        </w:rPr>
        <w:t>electronic</w:t>
      </w:r>
      <w:r w:rsidR="00C956BD" w:rsidRPr="00C97AF1">
        <w:rPr>
          <w:rFonts w:ascii="Arial" w:eastAsia="Times New Roman" w:hAnsi="Arial" w:cs="Arial"/>
        </w:rPr>
        <w:t>ally</w:t>
      </w:r>
      <w:r w:rsidRPr="00C97AF1">
        <w:rPr>
          <w:rFonts w:ascii="Arial" w:eastAsia="Times New Roman" w:hAnsi="Arial" w:cs="Arial"/>
        </w:rPr>
        <w:t xml:space="preserve"> via a web-based application system developed by the </w:t>
      </w:r>
      <w:r w:rsidR="00DE0329" w:rsidRPr="00C97AF1">
        <w:rPr>
          <w:rFonts w:ascii="Arial" w:eastAsia="Times New Roman" w:hAnsi="Arial" w:cs="Arial"/>
        </w:rPr>
        <w:t>Pennsylvania</w:t>
      </w:r>
      <w:r w:rsidRPr="00C97AF1">
        <w:rPr>
          <w:rFonts w:ascii="Arial" w:eastAsia="Times New Roman" w:hAnsi="Arial" w:cs="Arial"/>
        </w:rPr>
        <w:t xml:space="preserve"> Department of Education</w:t>
      </w:r>
      <w:r w:rsidR="009E76DE" w:rsidRPr="00C97AF1">
        <w:rPr>
          <w:rFonts w:ascii="Arial" w:eastAsia="Times New Roman" w:hAnsi="Arial" w:cs="Arial"/>
        </w:rPr>
        <w:t xml:space="preserve"> (PDE)</w:t>
      </w:r>
      <w:r w:rsidRPr="00C97AF1">
        <w:rPr>
          <w:rFonts w:ascii="Arial" w:eastAsia="Times New Roman" w:hAnsi="Arial" w:cs="Arial"/>
        </w:rPr>
        <w:t>.</w:t>
      </w:r>
    </w:p>
    <w:p w14:paraId="450ED607" w14:textId="77777777" w:rsidR="001931F4" w:rsidRPr="00C97AF1" w:rsidRDefault="001931F4" w:rsidP="001931F4">
      <w:pPr>
        <w:rPr>
          <w:rFonts w:ascii="Arial" w:hAnsi="Arial" w:cs="Arial"/>
        </w:rPr>
      </w:pPr>
    </w:p>
    <w:p w14:paraId="6535A3EE" w14:textId="77777777" w:rsidR="009E76DE" w:rsidRPr="00C97AF1" w:rsidRDefault="009E76DE" w:rsidP="009E76DE">
      <w:pPr>
        <w:pStyle w:val="NoSpacing"/>
        <w:rPr>
          <w:rFonts w:ascii="Arial" w:hAnsi="Arial" w:cs="Arial"/>
        </w:rPr>
      </w:pPr>
      <w:r w:rsidRPr="00C97AF1">
        <w:rPr>
          <w:rFonts w:ascii="Arial" w:hAnsi="Arial" w:cs="Arial"/>
          <w:b/>
        </w:rPr>
        <w:t xml:space="preserve">High-performance building standards: </w:t>
      </w:r>
      <w:r w:rsidRPr="00C97AF1">
        <w:rPr>
          <w:rFonts w:ascii="Arial" w:hAnsi="Arial" w:cs="Arial"/>
        </w:rPr>
        <w:t>The process would recognize LEED and Green Globes as high-performance building standards and allow the secretary of education to recognize other high-performance building standards with the goal to meet or exceed LEED and Green Globes standards. The process provides a 10%</w:t>
      </w:r>
      <w:r w:rsidRPr="00C97AF1">
        <w:rPr>
          <w:rFonts w:ascii="Arial" w:eastAsia="Times New Roman" w:hAnsi="Arial" w:cs="Arial"/>
        </w:rPr>
        <w:t xml:space="preserve"> incentive in the reimbursement formula </w:t>
      </w:r>
      <w:r w:rsidRPr="00C97AF1">
        <w:rPr>
          <w:rFonts w:ascii="Arial" w:hAnsi="Arial" w:cs="Arial"/>
        </w:rPr>
        <w:t>for projects that use recognized high-performance building standards. Projects seeking the high-performance building standards reimbursement must provide a projected return on investment utilizing high performance standards versus code construction which must show a positive return on investment over the building’s lifetime.</w:t>
      </w:r>
    </w:p>
    <w:p w14:paraId="55DED60C" w14:textId="77777777" w:rsidR="009E76DE" w:rsidRPr="00C97AF1" w:rsidRDefault="009E76DE" w:rsidP="009E76DE">
      <w:pPr>
        <w:pStyle w:val="NoSpacing"/>
        <w:rPr>
          <w:rFonts w:ascii="Arial" w:hAnsi="Arial" w:cs="Arial"/>
          <w:b/>
        </w:rPr>
      </w:pPr>
    </w:p>
    <w:p w14:paraId="7EDF33DD" w14:textId="7531E181" w:rsidR="00C01955" w:rsidRDefault="006F2073" w:rsidP="003372D2">
      <w:pPr>
        <w:rPr>
          <w:rFonts w:ascii="Arial" w:hAnsi="Arial" w:cs="Arial"/>
        </w:rPr>
      </w:pPr>
      <w:r w:rsidRPr="00C97AF1">
        <w:rPr>
          <w:rFonts w:ascii="Arial" w:hAnsi="Arial" w:cs="Arial"/>
          <w:b/>
        </w:rPr>
        <w:t>Maintenance, repairs and modernization projects</w:t>
      </w:r>
      <w:r w:rsidR="00A70F4B" w:rsidRPr="00C97AF1">
        <w:rPr>
          <w:rFonts w:ascii="Arial" w:hAnsi="Arial" w:cs="Arial"/>
          <w:b/>
        </w:rPr>
        <w:t xml:space="preserve">: </w:t>
      </w:r>
      <w:r w:rsidR="00A70F4B" w:rsidRPr="00C97AF1">
        <w:rPr>
          <w:rFonts w:ascii="Arial" w:hAnsi="Arial" w:cs="Arial"/>
        </w:rPr>
        <w:t>A small project building maintenance and repair grant program would be created</w:t>
      </w:r>
      <w:r w:rsidR="00313F43" w:rsidRPr="00C97AF1">
        <w:rPr>
          <w:rFonts w:ascii="Arial" w:hAnsi="Arial" w:cs="Arial"/>
        </w:rPr>
        <w:t xml:space="preserve"> and funded from a 20% set-aside of the funds for the new building reimbursement program. </w:t>
      </w:r>
      <w:r w:rsidR="00C956BD" w:rsidRPr="00C97AF1">
        <w:rPr>
          <w:rFonts w:ascii="Arial" w:hAnsi="Arial" w:cs="Arial"/>
        </w:rPr>
        <w:t>Among the key points:</w:t>
      </w:r>
    </w:p>
    <w:p w14:paraId="15A51690" w14:textId="77777777" w:rsidR="00312209" w:rsidRPr="00C97AF1" w:rsidRDefault="00312209" w:rsidP="003372D2">
      <w:pPr>
        <w:rPr>
          <w:rFonts w:ascii="Arial" w:hAnsi="Arial" w:cs="Arial"/>
        </w:rPr>
      </w:pPr>
    </w:p>
    <w:p w14:paraId="4778FDAD" w14:textId="5ACFBB59" w:rsidR="009E76DE" w:rsidRPr="00C97AF1" w:rsidRDefault="00313F43" w:rsidP="00C956B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7AF1">
        <w:rPr>
          <w:rFonts w:ascii="Arial" w:hAnsi="Arial" w:cs="Arial"/>
        </w:rPr>
        <w:t>Eligible projects include</w:t>
      </w:r>
      <w:r w:rsidR="009E76DE" w:rsidRPr="00C97AF1">
        <w:rPr>
          <w:rFonts w:ascii="Arial" w:hAnsi="Arial" w:cs="Arial"/>
        </w:rPr>
        <w:t>:</w:t>
      </w:r>
      <w:r w:rsidR="00C01955" w:rsidRPr="00C97AF1">
        <w:rPr>
          <w:rFonts w:ascii="Arial" w:hAnsi="Arial" w:cs="Arial"/>
        </w:rPr>
        <w:t xml:space="preserve"> R</w:t>
      </w:r>
      <w:r w:rsidRPr="00C97AF1">
        <w:rPr>
          <w:rFonts w:ascii="Arial" w:hAnsi="Arial" w:cs="Arial"/>
        </w:rPr>
        <w:t>oof repairs and replacement</w:t>
      </w:r>
      <w:r w:rsidR="00C01955" w:rsidRPr="00C97AF1">
        <w:rPr>
          <w:rFonts w:ascii="Arial" w:hAnsi="Arial" w:cs="Arial"/>
        </w:rPr>
        <w:t xml:space="preserve">; </w:t>
      </w:r>
      <w:r w:rsidRPr="00C97AF1">
        <w:rPr>
          <w:rFonts w:ascii="Arial" w:hAnsi="Arial" w:cs="Arial"/>
        </w:rPr>
        <w:t>HVAC boilers</w:t>
      </w:r>
      <w:r w:rsidR="009E76DE" w:rsidRPr="00C97AF1">
        <w:rPr>
          <w:rFonts w:ascii="Arial" w:hAnsi="Arial" w:cs="Arial"/>
        </w:rPr>
        <w:t xml:space="preserve"> and controls</w:t>
      </w:r>
      <w:r w:rsidR="00C01955" w:rsidRPr="00C97AF1">
        <w:rPr>
          <w:rFonts w:ascii="Arial" w:hAnsi="Arial" w:cs="Arial"/>
        </w:rPr>
        <w:t>; p</w:t>
      </w:r>
      <w:r w:rsidRPr="00C97AF1">
        <w:rPr>
          <w:rFonts w:ascii="Arial" w:hAnsi="Arial" w:cs="Arial"/>
        </w:rPr>
        <w:t>lumbing systems</w:t>
      </w:r>
      <w:r w:rsidR="00C01955" w:rsidRPr="00C97AF1">
        <w:rPr>
          <w:rFonts w:ascii="Arial" w:hAnsi="Arial" w:cs="Arial"/>
        </w:rPr>
        <w:t>; e</w:t>
      </w:r>
      <w:r w:rsidRPr="00C97AF1">
        <w:rPr>
          <w:rFonts w:ascii="Arial" w:hAnsi="Arial" w:cs="Arial"/>
        </w:rPr>
        <w:t>nergy savings projects</w:t>
      </w:r>
      <w:r w:rsidR="00C01955" w:rsidRPr="00C97AF1">
        <w:rPr>
          <w:rFonts w:ascii="Arial" w:hAnsi="Arial" w:cs="Arial"/>
        </w:rPr>
        <w:t>; h</w:t>
      </w:r>
      <w:r w:rsidRPr="00C97AF1">
        <w:rPr>
          <w:rFonts w:ascii="Arial" w:hAnsi="Arial" w:cs="Arial"/>
        </w:rPr>
        <w:t>ealth</w:t>
      </w:r>
      <w:r w:rsidR="009E76DE" w:rsidRPr="00C97AF1">
        <w:rPr>
          <w:rFonts w:ascii="Arial" w:hAnsi="Arial" w:cs="Arial"/>
        </w:rPr>
        <w:t>,</w:t>
      </w:r>
      <w:r w:rsidRPr="00C97AF1">
        <w:rPr>
          <w:rFonts w:ascii="Arial" w:hAnsi="Arial" w:cs="Arial"/>
        </w:rPr>
        <w:t xml:space="preserve"> safety </w:t>
      </w:r>
      <w:r w:rsidR="009E76DE" w:rsidRPr="00C97AF1">
        <w:rPr>
          <w:rFonts w:ascii="Arial" w:hAnsi="Arial" w:cs="Arial"/>
        </w:rPr>
        <w:t xml:space="preserve">and security </w:t>
      </w:r>
      <w:r w:rsidRPr="00C97AF1">
        <w:rPr>
          <w:rFonts w:ascii="Arial" w:hAnsi="Arial" w:cs="Arial"/>
        </w:rPr>
        <w:t>upgrades</w:t>
      </w:r>
      <w:r w:rsidR="00C01955" w:rsidRPr="00C97AF1">
        <w:rPr>
          <w:rFonts w:ascii="Arial" w:hAnsi="Arial" w:cs="Arial"/>
        </w:rPr>
        <w:t>; e</w:t>
      </w:r>
      <w:r w:rsidRPr="00C97AF1">
        <w:rPr>
          <w:rFonts w:ascii="Arial" w:hAnsi="Arial" w:cs="Arial"/>
        </w:rPr>
        <w:t>mergencies</w:t>
      </w:r>
      <w:r w:rsidR="00C01955" w:rsidRPr="00C97AF1">
        <w:rPr>
          <w:rFonts w:ascii="Arial" w:hAnsi="Arial" w:cs="Arial"/>
        </w:rPr>
        <w:t>; and other</w:t>
      </w:r>
      <w:r w:rsidR="00C956BD" w:rsidRPr="00C97AF1">
        <w:rPr>
          <w:rFonts w:ascii="Arial" w:hAnsi="Arial" w:cs="Arial"/>
        </w:rPr>
        <w:t xml:space="preserve"> approved</w:t>
      </w:r>
      <w:r w:rsidR="00C01955" w:rsidRPr="00C97AF1">
        <w:rPr>
          <w:rFonts w:ascii="Arial" w:hAnsi="Arial" w:cs="Arial"/>
        </w:rPr>
        <w:t xml:space="preserve"> p</w:t>
      </w:r>
      <w:r w:rsidRPr="00C97AF1">
        <w:rPr>
          <w:rFonts w:ascii="Arial" w:hAnsi="Arial" w:cs="Arial"/>
        </w:rPr>
        <w:t>rojects</w:t>
      </w:r>
      <w:r w:rsidR="00C956BD" w:rsidRPr="00C97AF1">
        <w:rPr>
          <w:rFonts w:ascii="Arial" w:hAnsi="Arial" w:cs="Arial"/>
        </w:rPr>
        <w:t>.</w:t>
      </w:r>
    </w:p>
    <w:p w14:paraId="07A8A700" w14:textId="77777777" w:rsidR="00592180" w:rsidRPr="00C97AF1" w:rsidRDefault="00592180" w:rsidP="00592180">
      <w:pPr>
        <w:pStyle w:val="NoSpacing"/>
        <w:rPr>
          <w:rFonts w:ascii="Arial" w:hAnsi="Arial" w:cs="Arial"/>
        </w:rPr>
      </w:pPr>
    </w:p>
    <w:p w14:paraId="6C1B539C" w14:textId="3E3E5F62" w:rsidR="00592180" w:rsidRPr="00C97AF1" w:rsidRDefault="00313F43" w:rsidP="00C956BD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C97AF1">
        <w:rPr>
          <w:rFonts w:ascii="Arial" w:hAnsi="Arial" w:cs="Arial"/>
        </w:rPr>
        <w:t>The per-project maximum award is $1 million with a 50% local match (no local match for emergencies). A funding rubric would be used to prioritize grant awards</w:t>
      </w:r>
      <w:r w:rsidR="00592180" w:rsidRPr="00C97AF1">
        <w:rPr>
          <w:rFonts w:ascii="Arial" w:hAnsi="Arial" w:cs="Arial"/>
        </w:rPr>
        <w:t xml:space="preserve"> which shall consider school district wealth</w:t>
      </w:r>
      <w:r w:rsidR="00C956BD" w:rsidRPr="00C97AF1">
        <w:rPr>
          <w:rFonts w:ascii="Arial" w:hAnsi="Arial" w:cs="Arial"/>
        </w:rPr>
        <w:t xml:space="preserve">, </w:t>
      </w:r>
      <w:r w:rsidR="00592180" w:rsidRPr="00C97AF1">
        <w:rPr>
          <w:rFonts w:ascii="Arial" w:hAnsi="Arial" w:cs="Arial"/>
        </w:rPr>
        <w:t>prior receipt of grant awards</w:t>
      </w:r>
      <w:r w:rsidR="00C956BD" w:rsidRPr="00C97AF1">
        <w:rPr>
          <w:rFonts w:ascii="Arial" w:hAnsi="Arial" w:cs="Arial"/>
        </w:rPr>
        <w:t>, building condition and emergencies</w:t>
      </w:r>
      <w:r w:rsidRPr="00C97AF1">
        <w:rPr>
          <w:rFonts w:ascii="Arial" w:hAnsi="Arial" w:cs="Arial"/>
        </w:rPr>
        <w:t>.</w:t>
      </w:r>
      <w:r w:rsidR="00592180" w:rsidRPr="00C97AF1">
        <w:rPr>
          <w:rFonts w:ascii="Arial" w:hAnsi="Arial" w:cs="Arial"/>
          <w:color w:val="000000"/>
        </w:rPr>
        <w:t xml:space="preserve"> Annual allocation of funds to a district cannot exceed twenty (20%) of annual set-aside funds</w:t>
      </w:r>
    </w:p>
    <w:p w14:paraId="6F6372BE" w14:textId="77777777" w:rsidR="00313F43" w:rsidRPr="00C97AF1" w:rsidRDefault="00313F43" w:rsidP="003372D2">
      <w:pPr>
        <w:rPr>
          <w:rFonts w:ascii="Arial" w:hAnsi="Arial" w:cs="Arial"/>
        </w:rPr>
      </w:pPr>
    </w:p>
    <w:p w14:paraId="63121AEC" w14:textId="4CA76B90" w:rsidR="00C01955" w:rsidRPr="00C97AF1" w:rsidRDefault="00C01955" w:rsidP="00C956BD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</w:rPr>
      </w:pPr>
      <w:r w:rsidRPr="00C97AF1">
        <w:rPr>
          <w:rFonts w:ascii="Arial" w:hAnsi="Arial" w:cs="Arial"/>
          <w:color w:val="000000"/>
        </w:rPr>
        <w:t xml:space="preserve">A set-aside of 5% of monies appropriated for the new building reimbursement program would be created and dedicated to school safety projects. </w:t>
      </w:r>
    </w:p>
    <w:p w14:paraId="4DD65ED6" w14:textId="77777777" w:rsidR="00C01955" w:rsidRPr="00C97AF1" w:rsidRDefault="00C01955" w:rsidP="00C01955">
      <w:pPr>
        <w:pStyle w:val="NoSpacing"/>
        <w:rPr>
          <w:rFonts w:ascii="Arial" w:hAnsi="Arial" w:cs="Arial"/>
        </w:rPr>
      </w:pPr>
    </w:p>
    <w:p w14:paraId="5535D297" w14:textId="77777777" w:rsidR="00313F43" w:rsidRPr="00C97AF1" w:rsidRDefault="00313F43" w:rsidP="00C956B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7AF1">
        <w:rPr>
          <w:rFonts w:ascii="Arial" w:hAnsi="Arial" w:cs="Arial"/>
        </w:rPr>
        <w:t>Guidelines would be developed for voluntary reporting of information by districts related to building safety, inventory and condition. Financial incentives would be given to districts that make reports on a decennial basis.</w:t>
      </w:r>
    </w:p>
    <w:p w14:paraId="0CDCD688" w14:textId="77777777" w:rsidR="00313F43" w:rsidRPr="00C97AF1" w:rsidRDefault="00313F43" w:rsidP="003372D2">
      <w:pPr>
        <w:rPr>
          <w:rFonts w:ascii="Arial" w:hAnsi="Arial" w:cs="Arial"/>
        </w:rPr>
      </w:pPr>
    </w:p>
    <w:p w14:paraId="0F1ED38F" w14:textId="77777777" w:rsidR="00313F43" w:rsidRPr="00C97AF1" w:rsidRDefault="00313F43" w:rsidP="00C956B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7AF1">
        <w:rPr>
          <w:rFonts w:ascii="Arial" w:hAnsi="Arial" w:cs="Arial"/>
        </w:rPr>
        <w:t xml:space="preserve">The Department of Labor and Industry would be </w:t>
      </w:r>
      <w:r w:rsidR="00226341" w:rsidRPr="00C97AF1">
        <w:rPr>
          <w:rFonts w:ascii="Arial" w:hAnsi="Arial" w:cs="Arial"/>
        </w:rPr>
        <w:t xml:space="preserve">asked to clarify information and definitions regarding maintenance work to help school districts understand which projects are, and are not, subject to the state’s Prevailing Wage Act requirements. </w:t>
      </w:r>
    </w:p>
    <w:p w14:paraId="2CA6D89C" w14:textId="77777777" w:rsidR="00592180" w:rsidRPr="00C97AF1" w:rsidRDefault="00592180" w:rsidP="003372D2">
      <w:pPr>
        <w:rPr>
          <w:rFonts w:ascii="Arial" w:hAnsi="Arial" w:cs="Arial"/>
        </w:rPr>
      </w:pPr>
    </w:p>
    <w:p w14:paraId="7C58EFBD" w14:textId="6B790479" w:rsidR="009E76DE" w:rsidRPr="00C97AF1" w:rsidRDefault="00C956BD" w:rsidP="00C956BD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C97AF1">
        <w:rPr>
          <w:rFonts w:ascii="Arial" w:hAnsi="Arial" w:cs="Arial"/>
          <w:color w:val="000000"/>
        </w:rPr>
        <w:t>PDE would be r</w:t>
      </w:r>
      <w:r w:rsidR="009E76DE" w:rsidRPr="00C97AF1">
        <w:rPr>
          <w:rFonts w:ascii="Arial" w:hAnsi="Arial" w:cs="Arial"/>
          <w:color w:val="000000"/>
        </w:rPr>
        <w:t>equire</w:t>
      </w:r>
      <w:r w:rsidRPr="00C97AF1">
        <w:rPr>
          <w:rFonts w:ascii="Arial" w:hAnsi="Arial" w:cs="Arial"/>
          <w:color w:val="000000"/>
        </w:rPr>
        <w:t>d</w:t>
      </w:r>
      <w:r w:rsidR="009E76DE" w:rsidRPr="00C97AF1">
        <w:rPr>
          <w:rFonts w:ascii="Arial" w:hAnsi="Arial" w:cs="Arial"/>
          <w:color w:val="000000"/>
        </w:rPr>
        <w:t xml:space="preserve"> to create a uniform Facility Condition Assessment (FCA) for all school districts that includes</w:t>
      </w:r>
      <w:r w:rsidRPr="00C97AF1">
        <w:rPr>
          <w:rFonts w:ascii="Arial" w:hAnsi="Arial" w:cs="Arial"/>
          <w:color w:val="000000"/>
        </w:rPr>
        <w:t xml:space="preserve"> </w:t>
      </w:r>
      <w:r w:rsidR="009E76DE" w:rsidRPr="00C97AF1">
        <w:rPr>
          <w:rFonts w:ascii="Arial" w:hAnsi="Arial" w:cs="Arial"/>
          <w:color w:val="000000"/>
        </w:rPr>
        <w:t>a projection of costs to maintain and renovate the districts</w:t>
      </w:r>
      <w:r w:rsidRPr="00C97AF1">
        <w:rPr>
          <w:rFonts w:ascii="Arial" w:hAnsi="Arial" w:cs="Arial"/>
          <w:color w:val="000000"/>
        </w:rPr>
        <w:t>’</w:t>
      </w:r>
      <w:r w:rsidR="009E76DE" w:rsidRPr="00C97AF1">
        <w:rPr>
          <w:rFonts w:ascii="Arial" w:hAnsi="Arial" w:cs="Arial"/>
          <w:color w:val="000000"/>
        </w:rPr>
        <w:t xml:space="preserve"> existing facilities.  Each district’s completed FCA </w:t>
      </w:r>
      <w:r w:rsidRPr="00C97AF1">
        <w:rPr>
          <w:rFonts w:ascii="Arial" w:hAnsi="Arial" w:cs="Arial"/>
          <w:color w:val="000000"/>
        </w:rPr>
        <w:t>would be posted on PDE’s</w:t>
      </w:r>
      <w:r w:rsidR="009E76DE" w:rsidRPr="00C97AF1">
        <w:rPr>
          <w:rFonts w:ascii="Arial" w:hAnsi="Arial" w:cs="Arial"/>
          <w:color w:val="000000"/>
        </w:rPr>
        <w:t xml:space="preserve"> website.  </w:t>
      </w:r>
    </w:p>
    <w:p w14:paraId="25B09C22" w14:textId="77777777" w:rsidR="004F537D" w:rsidRPr="00C97AF1" w:rsidRDefault="004F537D" w:rsidP="003372D2">
      <w:pPr>
        <w:rPr>
          <w:rFonts w:ascii="Arial" w:hAnsi="Arial" w:cs="Arial"/>
        </w:rPr>
      </w:pPr>
    </w:p>
    <w:p w14:paraId="26E32343" w14:textId="77777777" w:rsidR="008F3AA4" w:rsidRDefault="008F3AA4" w:rsidP="00766CC2">
      <w:pPr>
        <w:spacing w:after="160" w:line="252" w:lineRule="auto"/>
        <w:contextualSpacing/>
        <w:rPr>
          <w:rFonts w:ascii="Arial" w:hAnsi="Arial" w:cs="Arial"/>
          <w:b/>
        </w:rPr>
      </w:pPr>
    </w:p>
    <w:p w14:paraId="2CD1D7C0" w14:textId="77777777" w:rsidR="008F3AA4" w:rsidRDefault="008F3AA4" w:rsidP="00766CC2">
      <w:pPr>
        <w:spacing w:after="160" w:line="252" w:lineRule="auto"/>
        <w:contextualSpacing/>
        <w:rPr>
          <w:rFonts w:ascii="Arial" w:hAnsi="Arial" w:cs="Arial"/>
          <w:b/>
        </w:rPr>
      </w:pPr>
    </w:p>
    <w:p w14:paraId="27FDB6B5" w14:textId="77777777" w:rsidR="008F3AA4" w:rsidRDefault="008F3AA4" w:rsidP="00766CC2">
      <w:pPr>
        <w:spacing w:after="160" w:line="252" w:lineRule="auto"/>
        <w:contextualSpacing/>
        <w:rPr>
          <w:rFonts w:ascii="Arial" w:hAnsi="Arial" w:cs="Arial"/>
          <w:b/>
        </w:rPr>
      </w:pPr>
    </w:p>
    <w:p w14:paraId="03627D14" w14:textId="094E9D85" w:rsidR="00766CC2" w:rsidRPr="00C97AF1" w:rsidRDefault="006F2073" w:rsidP="00766CC2">
      <w:pPr>
        <w:spacing w:after="160" w:line="252" w:lineRule="auto"/>
        <w:contextualSpacing/>
        <w:rPr>
          <w:rFonts w:ascii="Arial" w:eastAsia="Times New Roman" w:hAnsi="Arial" w:cs="Arial"/>
        </w:rPr>
      </w:pPr>
      <w:r w:rsidRPr="00C97AF1">
        <w:rPr>
          <w:rFonts w:ascii="Arial" w:hAnsi="Arial" w:cs="Arial"/>
          <w:b/>
        </w:rPr>
        <w:t>Reimbursement formula</w:t>
      </w:r>
      <w:r w:rsidR="004F537D" w:rsidRPr="00C97AF1">
        <w:rPr>
          <w:rFonts w:ascii="Arial" w:hAnsi="Arial" w:cs="Arial"/>
          <w:b/>
        </w:rPr>
        <w:t>:</w:t>
      </w:r>
      <w:r w:rsidR="00766CC2" w:rsidRPr="00C97AF1">
        <w:rPr>
          <w:rFonts w:ascii="Arial" w:eastAsia="Times New Roman" w:hAnsi="Arial" w:cs="Arial"/>
        </w:rPr>
        <w:t xml:space="preserve"> A new reimbursement formal </w:t>
      </w:r>
      <w:r w:rsidR="00DE0329" w:rsidRPr="00C97AF1">
        <w:rPr>
          <w:rFonts w:ascii="Arial" w:eastAsia="Times New Roman" w:hAnsi="Arial" w:cs="Arial"/>
        </w:rPr>
        <w:t>would</w:t>
      </w:r>
      <w:r w:rsidR="00766CC2" w:rsidRPr="00C97AF1">
        <w:rPr>
          <w:rFonts w:ascii="Arial" w:eastAsia="Times New Roman" w:hAnsi="Arial" w:cs="Arial"/>
        </w:rPr>
        <w:t xml:space="preserve"> include the following factors:</w:t>
      </w:r>
    </w:p>
    <w:p w14:paraId="746508A2" w14:textId="77777777" w:rsidR="00766CC2" w:rsidRPr="00C97AF1" w:rsidRDefault="00766CC2" w:rsidP="00766CC2">
      <w:pPr>
        <w:pStyle w:val="ListParagraph"/>
        <w:numPr>
          <w:ilvl w:val="0"/>
          <w:numId w:val="3"/>
        </w:numPr>
        <w:spacing w:after="160" w:line="252" w:lineRule="auto"/>
        <w:rPr>
          <w:rFonts w:ascii="Arial" w:eastAsia="Times New Roman" w:hAnsi="Arial" w:cs="Arial"/>
        </w:rPr>
      </w:pPr>
      <w:r w:rsidRPr="00C97AF1">
        <w:rPr>
          <w:rFonts w:ascii="Arial" w:eastAsia="Times New Roman" w:hAnsi="Arial" w:cs="Arial"/>
        </w:rPr>
        <w:t>Per-pupil amount</w:t>
      </w:r>
      <w:r w:rsidR="00C30AF3" w:rsidRPr="00C97AF1">
        <w:rPr>
          <w:rFonts w:ascii="Arial" w:eastAsia="Times New Roman" w:hAnsi="Arial" w:cs="Arial"/>
        </w:rPr>
        <w:t xml:space="preserve"> – the state median structural cost per full-time equivalent (FTE) defined in statute as 5-year average determined by PDE from past projects. The amount will be recalculated every five years.</w:t>
      </w:r>
    </w:p>
    <w:p w14:paraId="63091AAC" w14:textId="28B9EEE9" w:rsidR="00C30AF3" w:rsidRPr="00C97AF1" w:rsidRDefault="00766CC2" w:rsidP="00996815">
      <w:pPr>
        <w:pStyle w:val="ListParagraph"/>
        <w:numPr>
          <w:ilvl w:val="0"/>
          <w:numId w:val="3"/>
        </w:numPr>
        <w:spacing w:after="160" w:line="252" w:lineRule="auto"/>
        <w:rPr>
          <w:rFonts w:ascii="Arial" w:eastAsia="Times New Roman" w:hAnsi="Arial" w:cs="Arial"/>
        </w:rPr>
      </w:pPr>
      <w:r w:rsidRPr="00C97AF1">
        <w:rPr>
          <w:rFonts w:ascii="Arial" w:eastAsia="Times New Roman" w:hAnsi="Arial" w:cs="Arial"/>
        </w:rPr>
        <w:t>Adjustment factor</w:t>
      </w:r>
      <w:r w:rsidR="00C30AF3" w:rsidRPr="00C97AF1">
        <w:rPr>
          <w:rFonts w:ascii="Arial" w:eastAsia="Times New Roman" w:hAnsi="Arial" w:cs="Arial"/>
        </w:rPr>
        <w:t xml:space="preserve"> – set by the General Assembly and the governor to determine the state share of the base per FTE amount. </w:t>
      </w:r>
    </w:p>
    <w:p w14:paraId="6F512102" w14:textId="77777777" w:rsidR="00766CC2" w:rsidRPr="00C97AF1" w:rsidRDefault="00766CC2" w:rsidP="00996815">
      <w:pPr>
        <w:pStyle w:val="ListParagraph"/>
        <w:numPr>
          <w:ilvl w:val="0"/>
          <w:numId w:val="3"/>
        </w:numPr>
        <w:spacing w:after="160" w:line="252" w:lineRule="auto"/>
        <w:rPr>
          <w:rFonts w:ascii="Arial" w:eastAsia="Times New Roman" w:hAnsi="Arial" w:cs="Arial"/>
        </w:rPr>
      </w:pPr>
      <w:r w:rsidRPr="00C97AF1">
        <w:rPr>
          <w:rFonts w:ascii="Arial" w:eastAsia="Times New Roman" w:hAnsi="Arial" w:cs="Arial"/>
        </w:rPr>
        <w:t>School building capacity</w:t>
      </w:r>
      <w:r w:rsidR="00C30AF3" w:rsidRPr="00C97AF1">
        <w:rPr>
          <w:rFonts w:ascii="Arial" w:eastAsia="Times New Roman" w:hAnsi="Arial" w:cs="Arial"/>
        </w:rPr>
        <w:t xml:space="preserve"> – the lesser of enrollment or FTE per classroom using a new FTE room schedule to better reflect actual room type cost.</w:t>
      </w:r>
    </w:p>
    <w:p w14:paraId="0417AD08" w14:textId="0C0F01AE" w:rsidR="007F2A15" w:rsidRPr="00C97AF1" w:rsidRDefault="00766CC2" w:rsidP="009442CC">
      <w:pPr>
        <w:pStyle w:val="ListParagraph"/>
        <w:numPr>
          <w:ilvl w:val="0"/>
          <w:numId w:val="3"/>
        </w:numPr>
        <w:spacing w:after="160" w:line="252" w:lineRule="auto"/>
        <w:rPr>
          <w:rFonts w:ascii="Arial" w:eastAsia="Times New Roman" w:hAnsi="Arial" w:cs="Arial"/>
          <w:b/>
        </w:rPr>
      </w:pPr>
      <w:r w:rsidRPr="00C97AF1">
        <w:rPr>
          <w:rFonts w:ascii="Arial" w:eastAsia="Times New Roman" w:hAnsi="Arial" w:cs="Arial"/>
        </w:rPr>
        <w:t>Wealth factor</w:t>
      </w:r>
      <w:r w:rsidR="00C30AF3" w:rsidRPr="00C97AF1">
        <w:rPr>
          <w:rFonts w:ascii="Arial" w:eastAsia="Times New Roman" w:hAnsi="Arial" w:cs="Arial"/>
        </w:rPr>
        <w:t xml:space="preserve"> – greater of Market Value Aid Ratio and </w:t>
      </w:r>
      <w:r w:rsidR="00DE0329" w:rsidRPr="00C97AF1">
        <w:rPr>
          <w:rFonts w:ascii="Arial" w:eastAsia="Times New Roman" w:hAnsi="Arial" w:cs="Arial"/>
        </w:rPr>
        <w:t xml:space="preserve">a new aid ratio which uses factors contained in the </w:t>
      </w:r>
      <w:r w:rsidR="00C30AF3" w:rsidRPr="00C97AF1">
        <w:rPr>
          <w:rFonts w:ascii="Arial" w:eastAsia="Times New Roman" w:hAnsi="Arial" w:cs="Arial"/>
        </w:rPr>
        <w:t xml:space="preserve">Basic Education Funding </w:t>
      </w:r>
      <w:r w:rsidR="00DE0329" w:rsidRPr="00C97AF1">
        <w:rPr>
          <w:rFonts w:ascii="Arial" w:eastAsia="Times New Roman" w:hAnsi="Arial" w:cs="Arial"/>
        </w:rPr>
        <w:t>formula.</w:t>
      </w:r>
    </w:p>
    <w:p w14:paraId="4FD949C3" w14:textId="0FC14243" w:rsidR="00766CC2" w:rsidRPr="00C97AF1" w:rsidRDefault="00766CC2" w:rsidP="00766CC2">
      <w:pPr>
        <w:spacing w:after="160" w:line="252" w:lineRule="auto"/>
        <w:contextualSpacing/>
        <w:rPr>
          <w:rFonts w:ascii="Arial" w:eastAsia="Times New Roman" w:hAnsi="Arial" w:cs="Arial"/>
        </w:rPr>
      </w:pPr>
      <w:r w:rsidRPr="00C97AF1">
        <w:rPr>
          <w:rFonts w:ascii="Arial" w:eastAsia="Times New Roman" w:hAnsi="Arial" w:cs="Arial"/>
          <w:b/>
        </w:rPr>
        <w:t>Payment</w:t>
      </w:r>
      <w:r w:rsidR="001E37DC" w:rsidRPr="00C97AF1">
        <w:rPr>
          <w:rFonts w:ascii="Arial" w:eastAsia="Times New Roman" w:hAnsi="Arial" w:cs="Arial"/>
          <w:b/>
        </w:rPr>
        <w:t xml:space="preserve">: </w:t>
      </w:r>
      <w:r w:rsidR="001E37DC" w:rsidRPr="00C97AF1">
        <w:rPr>
          <w:rFonts w:ascii="Arial" w:eastAsia="Times New Roman" w:hAnsi="Arial" w:cs="Arial"/>
        </w:rPr>
        <w:t xml:space="preserve">The </w:t>
      </w:r>
      <w:r w:rsidR="00DE0329" w:rsidRPr="00C97AF1">
        <w:rPr>
          <w:rFonts w:ascii="Arial" w:eastAsia="Times New Roman" w:hAnsi="Arial" w:cs="Arial"/>
        </w:rPr>
        <w:t xml:space="preserve">formula calculation would multiply the per-pupil amount by the adjustment factor by the building capacity by the wealth factor to determine the state share. The </w:t>
      </w:r>
      <w:r w:rsidR="001E37DC" w:rsidRPr="00C97AF1">
        <w:rPr>
          <w:rFonts w:ascii="Arial" w:eastAsia="Times New Roman" w:hAnsi="Arial" w:cs="Arial"/>
        </w:rPr>
        <w:t>state share cannot exceed 65% of school building projects structural costs.</w:t>
      </w:r>
      <w:r w:rsidRPr="00C97AF1">
        <w:rPr>
          <w:rFonts w:ascii="Arial" w:eastAsia="Times New Roman" w:hAnsi="Arial" w:cs="Arial"/>
        </w:rPr>
        <w:t xml:space="preserve"> </w:t>
      </w:r>
      <w:r w:rsidR="00C30AF3" w:rsidRPr="00C97AF1">
        <w:rPr>
          <w:rFonts w:ascii="Arial" w:eastAsia="Times New Roman" w:hAnsi="Arial" w:cs="Arial"/>
        </w:rPr>
        <w:t>T</w:t>
      </w:r>
      <w:r w:rsidRPr="00C97AF1">
        <w:rPr>
          <w:rFonts w:ascii="Arial" w:eastAsia="Times New Roman" w:hAnsi="Arial" w:cs="Arial"/>
        </w:rPr>
        <w:t>he formula will be utilized to calculate a total state share owed on the project which will be divided into 20 equal payment</w:t>
      </w:r>
      <w:r w:rsidR="001E37DC" w:rsidRPr="00C97AF1">
        <w:rPr>
          <w:rFonts w:ascii="Arial" w:eastAsia="Times New Roman" w:hAnsi="Arial" w:cs="Arial"/>
        </w:rPr>
        <w:t>s</w:t>
      </w:r>
      <w:r w:rsidRPr="00C97AF1">
        <w:rPr>
          <w:rFonts w:ascii="Arial" w:eastAsia="Times New Roman" w:hAnsi="Arial" w:cs="Arial"/>
        </w:rPr>
        <w:t xml:space="preserve"> made over 20 years.  </w:t>
      </w:r>
    </w:p>
    <w:p w14:paraId="5DEF96B4" w14:textId="77777777" w:rsidR="006F2073" w:rsidRPr="00C97AF1" w:rsidRDefault="006F2073" w:rsidP="003372D2">
      <w:pPr>
        <w:rPr>
          <w:rFonts w:ascii="Arial" w:hAnsi="Arial" w:cs="Arial"/>
          <w:b/>
        </w:rPr>
      </w:pPr>
    </w:p>
    <w:p w14:paraId="4B756190" w14:textId="77777777" w:rsidR="006F2073" w:rsidRPr="00C97AF1" w:rsidRDefault="006F2073" w:rsidP="003372D2">
      <w:pPr>
        <w:rPr>
          <w:rFonts w:ascii="Arial" w:hAnsi="Arial" w:cs="Arial"/>
        </w:rPr>
      </w:pPr>
    </w:p>
    <w:p w14:paraId="712CB9E9" w14:textId="77777777" w:rsidR="006F2073" w:rsidRPr="00C97AF1" w:rsidRDefault="006F2073" w:rsidP="003372D2">
      <w:pPr>
        <w:rPr>
          <w:rFonts w:ascii="Arial" w:hAnsi="Arial" w:cs="Arial"/>
        </w:rPr>
      </w:pPr>
    </w:p>
    <w:p w14:paraId="5BE50F5C" w14:textId="77777777" w:rsidR="003815A6" w:rsidRPr="00C97AF1" w:rsidRDefault="003815A6" w:rsidP="003372D2">
      <w:pPr>
        <w:rPr>
          <w:rFonts w:ascii="Arial" w:hAnsi="Arial" w:cs="Arial"/>
        </w:rPr>
      </w:pPr>
    </w:p>
    <w:p w14:paraId="7D8B3607" w14:textId="77777777" w:rsidR="003815A6" w:rsidRPr="00C97AF1" w:rsidRDefault="003815A6" w:rsidP="003372D2">
      <w:pPr>
        <w:rPr>
          <w:rFonts w:ascii="Arial" w:hAnsi="Arial" w:cs="Arial"/>
          <w:b/>
        </w:rPr>
      </w:pPr>
    </w:p>
    <w:sectPr w:rsidR="003815A6" w:rsidRPr="00C97AF1" w:rsidSect="00AF2A0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744"/>
    <w:multiLevelType w:val="hybridMultilevel"/>
    <w:tmpl w:val="DF740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F5E99"/>
    <w:multiLevelType w:val="hybridMultilevel"/>
    <w:tmpl w:val="A926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5358"/>
    <w:multiLevelType w:val="hybridMultilevel"/>
    <w:tmpl w:val="2CB6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C4B86"/>
    <w:multiLevelType w:val="hybridMultilevel"/>
    <w:tmpl w:val="0FA22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14109"/>
    <w:multiLevelType w:val="hybridMultilevel"/>
    <w:tmpl w:val="6EC4D6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171AD7"/>
    <w:multiLevelType w:val="hybridMultilevel"/>
    <w:tmpl w:val="D65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42C33"/>
    <w:multiLevelType w:val="hybridMultilevel"/>
    <w:tmpl w:val="B124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1460"/>
    <w:multiLevelType w:val="hybridMultilevel"/>
    <w:tmpl w:val="A2D41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D2"/>
    <w:rsid w:val="00001289"/>
    <w:rsid w:val="00027507"/>
    <w:rsid w:val="000975F7"/>
    <w:rsid w:val="000E1466"/>
    <w:rsid w:val="001931F4"/>
    <w:rsid w:val="00196886"/>
    <w:rsid w:val="001A166B"/>
    <w:rsid w:val="001D5FD8"/>
    <w:rsid w:val="001E37DC"/>
    <w:rsid w:val="00226341"/>
    <w:rsid w:val="002962E7"/>
    <w:rsid w:val="00312209"/>
    <w:rsid w:val="00313F43"/>
    <w:rsid w:val="003372D2"/>
    <w:rsid w:val="003815A6"/>
    <w:rsid w:val="00423A44"/>
    <w:rsid w:val="004F537D"/>
    <w:rsid w:val="00592180"/>
    <w:rsid w:val="006D6F16"/>
    <w:rsid w:val="006E7480"/>
    <w:rsid w:val="006F2073"/>
    <w:rsid w:val="00766CC2"/>
    <w:rsid w:val="007E76AA"/>
    <w:rsid w:val="007F2A15"/>
    <w:rsid w:val="008F3AA4"/>
    <w:rsid w:val="009464AC"/>
    <w:rsid w:val="00984290"/>
    <w:rsid w:val="009E76DE"/>
    <w:rsid w:val="00A70F4B"/>
    <w:rsid w:val="00AF2A01"/>
    <w:rsid w:val="00AF74E3"/>
    <w:rsid w:val="00B555EB"/>
    <w:rsid w:val="00C01955"/>
    <w:rsid w:val="00C30AF3"/>
    <w:rsid w:val="00C33750"/>
    <w:rsid w:val="00C7059E"/>
    <w:rsid w:val="00C956BD"/>
    <w:rsid w:val="00C97AF1"/>
    <w:rsid w:val="00DB4813"/>
    <w:rsid w:val="00DE0329"/>
    <w:rsid w:val="00F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F8A3"/>
  <w15:chartTrackingRefBased/>
  <w15:docId w15:val="{33D33506-1201-4AE2-AB66-4ABD23A6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color w:val="5B9BD5" w:themeColor="accent5"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2D2"/>
    <w:pPr>
      <w:spacing w:after="0" w:line="240" w:lineRule="auto"/>
    </w:pPr>
    <w:rPr>
      <w:rFonts w:ascii="Calibri" w:hAnsi="Calibri" w:cs="Calibri"/>
      <w:b w:val="0"/>
      <w:color w:val="auto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C2"/>
    <w:pPr>
      <w:ind w:left="720"/>
      <w:contextualSpacing/>
    </w:pPr>
  </w:style>
  <w:style w:type="paragraph" w:styleId="NoSpacing">
    <w:name w:val="No Spacing"/>
    <w:uiPriority w:val="1"/>
    <w:qFormat/>
    <w:rsid w:val="009E76DE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Eckerd</dc:creator>
  <cp:keywords/>
  <dc:description/>
  <cp:lastModifiedBy>Cindy Eckerd</cp:lastModifiedBy>
  <cp:revision>3</cp:revision>
  <dcterms:created xsi:type="dcterms:W3CDTF">2019-04-08T15:25:00Z</dcterms:created>
  <dcterms:modified xsi:type="dcterms:W3CDTF">2019-04-08T15:28:00Z</dcterms:modified>
</cp:coreProperties>
</file>